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9C8" w:rsidRPr="00B507D6" w:rsidRDefault="009C76C4" w:rsidP="0077357E">
      <w:pPr>
        <w:jc w:val="right"/>
        <w:rPr>
          <w:rFonts w:ascii="Century Gothic" w:hAnsi="Century Gothic"/>
          <w:b/>
          <w:sz w:val="22"/>
          <w:szCs w:val="22"/>
        </w:rPr>
      </w:pPr>
      <w:r>
        <w:rPr>
          <w:rFonts w:ascii="Century Gothic" w:hAnsi="Century Gothic"/>
          <w:b/>
          <w:sz w:val="22"/>
          <w:szCs w:val="22"/>
        </w:rPr>
        <w:t>0</w:t>
      </w:r>
      <w:r w:rsidR="003E3124" w:rsidRPr="00B507D6">
        <w:rPr>
          <w:rFonts w:ascii="Century Gothic" w:hAnsi="Century Gothic"/>
          <w:b/>
          <w:sz w:val="22"/>
          <w:szCs w:val="22"/>
        </w:rPr>
        <w:t>Es. Imm.</w:t>
      </w:r>
      <w:r w:rsidR="000E79C8" w:rsidRPr="00B507D6">
        <w:rPr>
          <w:rFonts w:ascii="Century Gothic" w:hAnsi="Century Gothic"/>
          <w:b/>
          <w:sz w:val="22"/>
          <w:szCs w:val="22"/>
        </w:rPr>
        <w:t xml:space="preserve"> n. </w:t>
      </w:r>
      <w:r w:rsidR="00A153C8">
        <w:rPr>
          <w:rFonts w:ascii="Century Gothic" w:hAnsi="Century Gothic"/>
          <w:b/>
          <w:sz w:val="22"/>
          <w:szCs w:val="22"/>
        </w:rPr>
        <w:t>132/2021</w:t>
      </w:r>
    </w:p>
    <w:p w:rsidR="000E79C8" w:rsidRPr="00B507D6" w:rsidRDefault="000E79C8" w:rsidP="0077357E">
      <w:pPr>
        <w:jc w:val="center"/>
        <w:rPr>
          <w:rFonts w:ascii="Century Gothic" w:hAnsi="Century Gothic"/>
          <w:b/>
          <w:sz w:val="22"/>
          <w:szCs w:val="22"/>
        </w:rPr>
      </w:pPr>
      <w:r w:rsidRPr="00B507D6">
        <w:rPr>
          <w:rFonts w:ascii="Century Gothic" w:hAnsi="Century Gothic"/>
          <w:b/>
          <w:sz w:val="22"/>
          <w:szCs w:val="22"/>
        </w:rPr>
        <w:t>TRIBUNALE DI CUNEO</w:t>
      </w:r>
    </w:p>
    <w:p w:rsidR="006608AE" w:rsidRPr="00B507D6" w:rsidRDefault="000E79C8" w:rsidP="0077357E">
      <w:pPr>
        <w:jc w:val="center"/>
        <w:rPr>
          <w:rFonts w:ascii="Century Gothic" w:hAnsi="Century Gothic"/>
          <w:b/>
          <w:sz w:val="22"/>
          <w:szCs w:val="22"/>
        </w:rPr>
      </w:pPr>
      <w:r w:rsidRPr="00B507D6">
        <w:rPr>
          <w:rFonts w:ascii="Century Gothic" w:hAnsi="Century Gothic"/>
          <w:b/>
          <w:sz w:val="22"/>
          <w:szCs w:val="22"/>
        </w:rPr>
        <w:t>AVVISO DI VENDITA</w:t>
      </w:r>
      <w:r w:rsidR="006608AE" w:rsidRPr="00B507D6">
        <w:rPr>
          <w:rFonts w:ascii="Century Gothic" w:hAnsi="Century Gothic"/>
          <w:b/>
          <w:sz w:val="22"/>
          <w:szCs w:val="22"/>
        </w:rPr>
        <w:t xml:space="preserve"> TELEMATICA ASINCRONA </w:t>
      </w:r>
    </w:p>
    <w:p w:rsidR="000E79C8" w:rsidRPr="00B507D6" w:rsidRDefault="006608AE" w:rsidP="0077357E">
      <w:pPr>
        <w:jc w:val="center"/>
        <w:rPr>
          <w:rFonts w:ascii="Century Gothic" w:hAnsi="Century Gothic"/>
          <w:b/>
          <w:sz w:val="22"/>
          <w:szCs w:val="22"/>
        </w:rPr>
      </w:pPr>
      <w:r w:rsidRPr="00B507D6">
        <w:rPr>
          <w:rFonts w:ascii="Century Gothic" w:hAnsi="Century Gothic"/>
          <w:b/>
          <w:sz w:val="22"/>
          <w:szCs w:val="22"/>
        </w:rPr>
        <w:t>AI SENSI DEGLI ARTT. 490, 570 E 591-BIS C.P.C.</w:t>
      </w:r>
    </w:p>
    <w:p w:rsidR="000E79C8" w:rsidRPr="00B507D6" w:rsidRDefault="000E79C8" w:rsidP="0077357E">
      <w:pPr>
        <w:jc w:val="center"/>
        <w:rPr>
          <w:rFonts w:ascii="Century Gothic" w:hAnsi="Century Gothic"/>
          <w:b/>
          <w:sz w:val="22"/>
          <w:szCs w:val="22"/>
        </w:rPr>
      </w:pPr>
      <w:r w:rsidRPr="00B507D6">
        <w:rPr>
          <w:rFonts w:ascii="Century Gothic" w:hAnsi="Century Gothic"/>
          <w:b/>
          <w:sz w:val="22"/>
          <w:szCs w:val="22"/>
        </w:rPr>
        <w:t>§§§§</w:t>
      </w:r>
    </w:p>
    <w:p w:rsidR="000E79C8" w:rsidRPr="00B507D6" w:rsidRDefault="000E79C8" w:rsidP="0077357E">
      <w:pPr>
        <w:jc w:val="both"/>
        <w:rPr>
          <w:rFonts w:ascii="Century Gothic" w:hAnsi="Century Gothic"/>
          <w:sz w:val="22"/>
          <w:szCs w:val="22"/>
        </w:rPr>
      </w:pPr>
      <w:r w:rsidRPr="00B507D6">
        <w:rPr>
          <w:rFonts w:ascii="Century Gothic" w:hAnsi="Century Gothic"/>
          <w:sz w:val="22"/>
          <w:szCs w:val="22"/>
        </w:rPr>
        <w:t xml:space="preserve">La sottoscritta avv. </w:t>
      </w:r>
      <w:r w:rsidR="00DB277A" w:rsidRPr="00B507D6">
        <w:rPr>
          <w:rFonts w:ascii="Century Gothic" w:hAnsi="Century Gothic"/>
          <w:sz w:val="22"/>
          <w:szCs w:val="22"/>
        </w:rPr>
        <w:t>Clara Dompè</w:t>
      </w:r>
      <w:r w:rsidRPr="00B507D6">
        <w:rPr>
          <w:rFonts w:ascii="Century Gothic" w:hAnsi="Century Gothic"/>
          <w:sz w:val="22"/>
          <w:szCs w:val="22"/>
        </w:rPr>
        <w:t xml:space="preserve">, con studio in Mondovì, Piazza Santa Maria Maggiore n.8 – delegata per le operazioni di vendita relative </w:t>
      </w:r>
      <w:r w:rsidR="00B17267" w:rsidRPr="00B507D6">
        <w:rPr>
          <w:rFonts w:ascii="Century Gothic" w:hAnsi="Century Gothic"/>
          <w:sz w:val="22"/>
          <w:szCs w:val="22"/>
        </w:rPr>
        <w:t>al</w:t>
      </w:r>
      <w:r w:rsidR="00551642" w:rsidRPr="00B507D6">
        <w:rPr>
          <w:rFonts w:ascii="Century Gothic" w:hAnsi="Century Gothic"/>
          <w:sz w:val="22"/>
          <w:szCs w:val="22"/>
        </w:rPr>
        <w:t xml:space="preserve">l’esecuzione immobiliare n. </w:t>
      </w:r>
      <w:r w:rsidR="00A153C8">
        <w:rPr>
          <w:rFonts w:ascii="Century Gothic" w:hAnsi="Century Gothic"/>
          <w:sz w:val="22"/>
          <w:szCs w:val="22"/>
        </w:rPr>
        <w:t>132</w:t>
      </w:r>
      <w:r w:rsidR="00EB36A3" w:rsidRPr="00B507D6">
        <w:rPr>
          <w:rFonts w:ascii="Century Gothic" w:hAnsi="Century Gothic"/>
          <w:sz w:val="22"/>
          <w:szCs w:val="22"/>
        </w:rPr>
        <w:t>/2021</w:t>
      </w:r>
      <w:r w:rsidRPr="00B507D6">
        <w:rPr>
          <w:rFonts w:ascii="Century Gothic" w:hAnsi="Century Gothic"/>
          <w:sz w:val="22"/>
          <w:szCs w:val="22"/>
        </w:rPr>
        <w:t xml:space="preserve">, giusta ordinanza in data </w:t>
      </w:r>
      <w:r w:rsidR="00A153C8">
        <w:rPr>
          <w:rFonts w:ascii="Century Gothic" w:hAnsi="Century Gothic"/>
          <w:sz w:val="22"/>
          <w:szCs w:val="22"/>
        </w:rPr>
        <w:t>27/07/2022</w:t>
      </w:r>
      <w:r w:rsidR="00C015A9">
        <w:rPr>
          <w:rFonts w:ascii="Century Gothic" w:hAnsi="Century Gothic"/>
          <w:sz w:val="22"/>
          <w:szCs w:val="22"/>
        </w:rPr>
        <w:t xml:space="preserve">, </w:t>
      </w:r>
      <w:r w:rsidRPr="00B507D6">
        <w:rPr>
          <w:rFonts w:ascii="Century Gothic" w:hAnsi="Century Gothic"/>
          <w:sz w:val="22"/>
          <w:szCs w:val="22"/>
        </w:rPr>
        <w:t>dal G.</w:t>
      </w:r>
      <w:r w:rsidR="00551642" w:rsidRPr="00B507D6">
        <w:rPr>
          <w:rFonts w:ascii="Century Gothic" w:hAnsi="Century Gothic"/>
          <w:sz w:val="22"/>
          <w:szCs w:val="22"/>
        </w:rPr>
        <w:t>E</w:t>
      </w:r>
      <w:r w:rsidR="003E4A56" w:rsidRPr="00B507D6">
        <w:rPr>
          <w:rFonts w:ascii="Century Gothic" w:hAnsi="Century Gothic"/>
          <w:sz w:val="22"/>
          <w:szCs w:val="22"/>
        </w:rPr>
        <w:t>. D</w:t>
      </w:r>
      <w:r w:rsidRPr="00B507D6">
        <w:rPr>
          <w:rFonts w:ascii="Century Gothic" w:hAnsi="Century Gothic"/>
          <w:sz w:val="22"/>
          <w:szCs w:val="22"/>
        </w:rPr>
        <w:t>ott.</w:t>
      </w:r>
      <w:r w:rsidR="006608AE" w:rsidRPr="00B507D6">
        <w:rPr>
          <w:rFonts w:ascii="Century Gothic" w:hAnsi="Century Gothic"/>
          <w:sz w:val="22"/>
          <w:szCs w:val="22"/>
        </w:rPr>
        <w:t xml:space="preserve"> </w:t>
      </w:r>
      <w:r w:rsidR="00955505">
        <w:rPr>
          <w:rFonts w:ascii="Century Gothic" w:hAnsi="Century Gothic"/>
          <w:sz w:val="22"/>
          <w:szCs w:val="22"/>
        </w:rPr>
        <w:t>Roberta Bonaudi</w:t>
      </w:r>
    </w:p>
    <w:p w:rsidR="000E79C8" w:rsidRPr="00B507D6" w:rsidRDefault="000E79C8" w:rsidP="0077357E">
      <w:pPr>
        <w:jc w:val="center"/>
        <w:rPr>
          <w:rFonts w:ascii="Century Gothic" w:hAnsi="Century Gothic"/>
          <w:i/>
          <w:sz w:val="22"/>
          <w:szCs w:val="22"/>
        </w:rPr>
      </w:pPr>
      <w:r w:rsidRPr="00B507D6">
        <w:rPr>
          <w:rFonts w:ascii="Century Gothic" w:hAnsi="Century Gothic"/>
          <w:i/>
          <w:sz w:val="22"/>
          <w:szCs w:val="22"/>
        </w:rPr>
        <w:t>Avvisa</w:t>
      </w:r>
    </w:p>
    <w:p w:rsidR="00E04526" w:rsidRPr="00B507D6" w:rsidRDefault="00E04526" w:rsidP="0077357E">
      <w:pPr>
        <w:spacing w:after="0"/>
        <w:ind w:left="57" w:right="57"/>
        <w:contextualSpacing/>
        <w:jc w:val="both"/>
        <w:rPr>
          <w:rFonts w:ascii="Century Gothic" w:hAnsi="Century Gothic" w:cs="Times New Roman"/>
          <w:sz w:val="22"/>
          <w:szCs w:val="22"/>
        </w:rPr>
      </w:pPr>
      <w:r w:rsidRPr="00B507D6">
        <w:rPr>
          <w:rFonts w:ascii="Century Gothic" w:hAnsi="Century Gothic" w:cs="Times New Roman"/>
          <w:sz w:val="22"/>
          <w:szCs w:val="22"/>
        </w:rPr>
        <w:t>che il giorno</w:t>
      </w:r>
      <w:r w:rsidRPr="00B507D6">
        <w:rPr>
          <w:rFonts w:ascii="Century Gothic" w:hAnsi="Century Gothic" w:cs="Times New Roman"/>
          <w:b/>
          <w:sz w:val="22"/>
          <w:szCs w:val="22"/>
        </w:rPr>
        <w:t xml:space="preserve"> </w:t>
      </w:r>
      <w:r w:rsidR="000436E1">
        <w:rPr>
          <w:rFonts w:ascii="Century Gothic" w:hAnsi="Century Gothic" w:cs="Times New Roman"/>
          <w:b/>
          <w:sz w:val="22"/>
          <w:szCs w:val="22"/>
        </w:rPr>
        <w:t>16 dicembre</w:t>
      </w:r>
      <w:r w:rsidR="00E47DE8">
        <w:rPr>
          <w:rFonts w:ascii="Century Gothic" w:hAnsi="Century Gothic" w:cs="Times New Roman"/>
          <w:b/>
          <w:sz w:val="22"/>
          <w:szCs w:val="22"/>
        </w:rPr>
        <w:t xml:space="preserve"> 2026</w:t>
      </w:r>
      <w:r w:rsidR="00B600AA" w:rsidRPr="00B507D6">
        <w:rPr>
          <w:rFonts w:ascii="Century Gothic" w:hAnsi="Century Gothic" w:cs="Times New Roman"/>
          <w:b/>
          <w:sz w:val="22"/>
          <w:szCs w:val="22"/>
        </w:rPr>
        <w:t xml:space="preserve"> </w:t>
      </w:r>
      <w:r w:rsidRPr="00B507D6">
        <w:rPr>
          <w:rFonts w:ascii="Century Gothic" w:hAnsi="Century Gothic" w:cs="Times New Roman"/>
          <w:b/>
          <w:sz w:val="22"/>
          <w:szCs w:val="22"/>
        </w:rPr>
        <w:t xml:space="preserve">alle ore </w:t>
      </w:r>
      <w:r w:rsidR="00AB62E6">
        <w:rPr>
          <w:rFonts w:ascii="Century Gothic" w:hAnsi="Century Gothic" w:cs="Times New Roman"/>
          <w:b/>
          <w:sz w:val="22"/>
          <w:szCs w:val="22"/>
        </w:rPr>
        <w:t>1</w:t>
      </w:r>
      <w:r w:rsidR="00367110">
        <w:rPr>
          <w:rFonts w:ascii="Century Gothic" w:hAnsi="Century Gothic" w:cs="Times New Roman"/>
          <w:b/>
          <w:sz w:val="22"/>
          <w:szCs w:val="22"/>
        </w:rPr>
        <w:t>5</w:t>
      </w:r>
      <w:r w:rsidR="00AB62E6">
        <w:rPr>
          <w:rFonts w:ascii="Century Gothic" w:hAnsi="Century Gothic" w:cs="Times New Roman"/>
          <w:b/>
          <w:sz w:val="22"/>
          <w:szCs w:val="22"/>
        </w:rPr>
        <w:t>.</w:t>
      </w:r>
      <w:r w:rsidR="000436E1">
        <w:rPr>
          <w:rFonts w:ascii="Century Gothic" w:hAnsi="Century Gothic" w:cs="Times New Roman"/>
          <w:b/>
          <w:sz w:val="22"/>
          <w:szCs w:val="22"/>
        </w:rPr>
        <w:t>0</w:t>
      </w:r>
      <w:r w:rsidR="00AB62E6">
        <w:rPr>
          <w:rFonts w:ascii="Century Gothic" w:hAnsi="Century Gothic" w:cs="Times New Roman"/>
          <w:b/>
          <w:sz w:val="22"/>
          <w:szCs w:val="22"/>
        </w:rPr>
        <w:t>0</w:t>
      </w:r>
      <w:r w:rsidRPr="00B507D6">
        <w:rPr>
          <w:rFonts w:ascii="Century Gothic" w:hAnsi="Century Gothic" w:cs="Times New Roman"/>
          <w:b/>
          <w:sz w:val="22"/>
          <w:szCs w:val="22"/>
        </w:rPr>
        <w:t xml:space="preserve">, </w:t>
      </w:r>
      <w:r w:rsidRPr="00B507D6">
        <w:rPr>
          <w:rFonts w:ascii="Century Gothic" w:hAnsi="Century Gothic" w:cs="Times New Roman"/>
          <w:sz w:val="22"/>
          <w:szCs w:val="22"/>
        </w:rPr>
        <w:t xml:space="preserve">presso il proprio studio </w:t>
      </w:r>
      <w:r w:rsidRPr="00B507D6">
        <w:rPr>
          <w:rFonts w:ascii="Century Gothic" w:hAnsi="Century Gothic" w:cs="Times New Roman"/>
          <w:i/>
          <w:sz w:val="22"/>
          <w:szCs w:val="22"/>
        </w:rPr>
        <w:t>in Mondovì, Piazza Santa Maria Maggiore n. 8</w:t>
      </w:r>
      <w:r w:rsidRPr="00B507D6">
        <w:rPr>
          <w:rFonts w:ascii="Century Gothic" w:hAnsi="Century Gothic" w:cs="Times New Roman"/>
          <w:sz w:val="22"/>
          <w:szCs w:val="22"/>
        </w:rPr>
        <w:t xml:space="preserve">, procederà alla </w:t>
      </w:r>
      <w:r w:rsidRPr="00B507D6">
        <w:rPr>
          <w:rFonts w:ascii="Century Gothic" w:hAnsi="Century Gothic" w:cs="Times New Roman"/>
          <w:b/>
          <w:sz w:val="22"/>
          <w:szCs w:val="22"/>
        </w:rPr>
        <w:t xml:space="preserve">vendita telematica asincrona tramite la piattaforma </w:t>
      </w:r>
      <w:hyperlink r:id="rId8" w:history="1">
        <w:r w:rsidRPr="00B507D6">
          <w:rPr>
            <w:rStyle w:val="Collegamentoipertestuale"/>
            <w:rFonts w:ascii="Century Gothic" w:hAnsi="Century Gothic" w:cs="Times New Roman"/>
            <w:b/>
            <w:sz w:val="22"/>
            <w:szCs w:val="22"/>
          </w:rPr>
          <w:t>www.astetelematiche.it</w:t>
        </w:r>
      </w:hyperlink>
      <w:r w:rsidRPr="00B507D6">
        <w:rPr>
          <w:rFonts w:ascii="Century Gothic" w:hAnsi="Century Gothic" w:cs="Times New Roman"/>
          <w:sz w:val="22"/>
          <w:szCs w:val="22"/>
        </w:rPr>
        <w:t xml:space="preserve">, del seguente bene immobile, meglio descritto in ogni sua parte nella consulenza estimativa in atti, </w:t>
      </w:r>
      <w:r w:rsidRPr="00B507D6">
        <w:rPr>
          <w:rFonts w:ascii="Century Gothic" w:hAnsi="Century Gothic"/>
          <w:sz w:val="22"/>
          <w:szCs w:val="22"/>
        </w:rPr>
        <w:t xml:space="preserve">nel rispetto della normativa regolamentare di cui all’art. 161 </w:t>
      </w:r>
      <w:r w:rsidRPr="00B507D6">
        <w:rPr>
          <w:rFonts w:ascii="Century Gothic" w:hAnsi="Century Gothic"/>
          <w:i/>
          <w:sz w:val="22"/>
          <w:szCs w:val="22"/>
        </w:rPr>
        <w:t>ter</w:t>
      </w:r>
      <w:r w:rsidRPr="00B507D6">
        <w:rPr>
          <w:rFonts w:ascii="Century Gothic" w:hAnsi="Century Gothic"/>
          <w:sz w:val="22"/>
          <w:szCs w:val="22"/>
        </w:rPr>
        <w:t xml:space="preserve"> disp. att. c.p.c. </w:t>
      </w:r>
      <w:r w:rsidR="00F4676B" w:rsidRPr="00B507D6">
        <w:rPr>
          <w:rFonts w:ascii="Century Gothic" w:hAnsi="Century Gothic"/>
          <w:sz w:val="22"/>
          <w:szCs w:val="22"/>
        </w:rPr>
        <w:t xml:space="preserve">e </w:t>
      </w:r>
      <w:r w:rsidRPr="00B507D6">
        <w:rPr>
          <w:rFonts w:ascii="Century Gothic" w:hAnsi="Century Gothic"/>
          <w:sz w:val="22"/>
          <w:szCs w:val="22"/>
        </w:rPr>
        <w:t xml:space="preserve">di cui al decreto del Ministro della Giustizia 26 febbraio 2015, n. 32. </w:t>
      </w:r>
    </w:p>
    <w:p w:rsidR="00E04526" w:rsidRPr="00B507D6" w:rsidRDefault="00E04526" w:rsidP="0077357E">
      <w:pPr>
        <w:widowControl w:val="0"/>
        <w:suppressAutoHyphens/>
        <w:spacing w:after="0"/>
        <w:ind w:right="57"/>
        <w:contextualSpacing/>
        <w:jc w:val="both"/>
        <w:rPr>
          <w:rFonts w:ascii="Century Gothic" w:hAnsi="Century Gothic" w:cs="Times New Roman"/>
          <w:sz w:val="22"/>
          <w:szCs w:val="22"/>
        </w:rPr>
      </w:pPr>
      <w:r w:rsidRPr="00B507D6">
        <w:rPr>
          <w:rFonts w:ascii="Century Gothic" w:hAnsi="Century Gothic" w:cs="Times New Roman"/>
          <w:sz w:val="22"/>
          <w:szCs w:val="22"/>
        </w:rPr>
        <w:t>La vendita avviene nello stato di fatto e di diritto in cui si trova, anche in riferimento alla Legge n. 47/85 come modificat</w:t>
      </w:r>
      <w:r w:rsidR="00F4676B" w:rsidRPr="00B507D6">
        <w:rPr>
          <w:rFonts w:ascii="Century Gothic" w:hAnsi="Century Gothic" w:cs="Times New Roman"/>
          <w:sz w:val="22"/>
          <w:szCs w:val="22"/>
        </w:rPr>
        <w:t>a</w:t>
      </w:r>
      <w:r w:rsidRPr="00B507D6">
        <w:rPr>
          <w:rFonts w:ascii="Century Gothic" w:hAnsi="Century Gothic" w:cs="Times New Roman"/>
          <w:sz w:val="22"/>
          <w:szCs w:val="22"/>
        </w:rPr>
        <w:t xml:space="preserve"> ed integrat</w:t>
      </w:r>
      <w:r w:rsidR="00F4676B" w:rsidRPr="00B507D6">
        <w:rPr>
          <w:rFonts w:ascii="Century Gothic" w:hAnsi="Century Gothic" w:cs="Times New Roman"/>
          <w:sz w:val="22"/>
          <w:szCs w:val="22"/>
        </w:rPr>
        <w:t>a</w:t>
      </w:r>
      <w:r w:rsidRPr="00B507D6">
        <w:rPr>
          <w:rFonts w:ascii="Century Gothic" w:hAnsi="Century Gothic" w:cs="Times New Roman"/>
          <w:sz w:val="22"/>
          <w:szCs w:val="22"/>
        </w:rPr>
        <w:t xml:space="preserve"> dal DPR 380/2001, e fermo il disposto dell’art. 2922 c.c., nonché alle condizioni stabilite nell’ordinanza di vendita e</w:t>
      </w:r>
      <w:r w:rsidR="00F4676B" w:rsidRPr="00B507D6">
        <w:rPr>
          <w:rFonts w:ascii="Century Gothic" w:hAnsi="Century Gothic" w:cs="Times New Roman"/>
          <w:sz w:val="22"/>
          <w:szCs w:val="22"/>
        </w:rPr>
        <w:t xml:space="preserve"> di cui al</w:t>
      </w:r>
      <w:r w:rsidRPr="00B507D6">
        <w:rPr>
          <w:rFonts w:ascii="Century Gothic" w:hAnsi="Century Gothic" w:cs="Times New Roman"/>
          <w:sz w:val="22"/>
          <w:szCs w:val="22"/>
        </w:rPr>
        <w:t xml:space="preserve">le istruzioni di ordine generale impartite con nota del Tribunale di Cuneo del 28/05/2018 </w:t>
      </w:r>
      <w:r w:rsidRPr="00B507D6">
        <w:rPr>
          <w:rFonts w:ascii="Century Gothic" w:eastAsia="Times New Roman" w:hAnsi="Century Gothic"/>
          <w:bCs/>
          <w:sz w:val="22"/>
          <w:szCs w:val="22"/>
          <w:lang w:eastAsia="it-IT"/>
        </w:rPr>
        <w:t xml:space="preserve">ed a </w:t>
      </w:r>
      <w:r w:rsidRPr="00B507D6">
        <w:rPr>
          <w:rFonts w:ascii="Century Gothic" w:hAnsi="Century Gothic" w:cs="Times New Roman"/>
          <w:sz w:val="22"/>
          <w:szCs w:val="22"/>
        </w:rPr>
        <w:t xml:space="preserve">quelle indicate ai paragrafi successivi. </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La vendita è a corpo e non a misura. Eventuali differenze di misura non potranno dar luogo ad alcun risarcimento, indennità o riduzione del prezzo. La vendita forzata non è soggetta alle norme concernenti la garanzia per vizi o mancanza di qualità, né potrà essere revocata per alcun motivo. Conseguentemente, l’esistenza di eventuali vizi, mancanza di qualità o difformità della cosa venduta, oneri di qualsiasi genere ivi compresi, ad esempio, quelli urbanistici ovvero derivanti dalla eventuale necessità di adeguamento di impianti alle leggi vigenti, spese condominiali dell’anno in corso e dell’anno precedente non pagate dal debitore, per qualsiasi motivo non considerati, anche se occulti e comunque non evidenziati in perizia, non potranno dar luogo ad alcun risarcimento, indennità o riduzione del prezzo, essendosi di ciò tenuto conto nella valutazione dei beni.</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lastRenderedPageBreak/>
        <w:t>Per gli immobili realizzati in violazione della normativa urbanistico-edilizia, l’aggiudicatario, potrà ricorrere, ove consentito, alla disciplina dell’art. 40 della legge 28 febbraio 1985, n.47</w:t>
      </w:r>
      <w:r w:rsidR="00F4676B" w:rsidRPr="00B507D6">
        <w:rPr>
          <w:rFonts w:ascii="Century Gothic" w:hAnsi="Century Gothic" w:cs="Times New Roman"/>
          <w:sz w:val="22"/>
          <w:szCs w:val="22"/>
        </w:rPr>
        <w:t>,</w:t>
      </w:r>
      <w:r w:rsidRPr="00B507D6">
        <w:rPr>
          <w:rFonts w:ascii="Century Gothic" w:hAnsi="Century Gothic" w:cs="Times New Roman"/>
          <w:sz w:val="22"/>
          <w:szCs w:val="22"/>
        </w:rPr>
        <w:t xml:space="preserve"> come integrato e modificato dall’art.46 del D.P.R. 6 giugno 2001, n.380, purché presenti domanda di concessione o permesso in sanatoria entro 120 giorni dalla notifica del decreto di trasferimento. </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 xml:space="preserve">L’immobile viene venduto libero da iscrizioni ipotecarie e da trascrizioni di pignoramenti e sequestri che saranno cancellate a cura e spese della procedura. </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Qualora l’aggiudicatario non lo esenti, il custode procederà alla liberazione dell’immobile ove esso sia occupato dal debitore o da terzi senza titolo, con spese a carico della procedura sino alla approvazione del progetto di distribuzione.</w:t>
      </w:r>
    </w:p>
    <w:p w:rsidR="00E04526" w:rsidRPr="00B507D6" w:rsidRDefault="00E04526" w:rsidP="0077357E">
      <w:pPr>
        <w:spacing w:after="0"/>
        <w:rPr>
          <w:rFonts w:ascii="Century Gothic" w:hAnsi="Century Gothic"/>
          <w:b/>
          <w:sz w:val="22"/>
          <w:szCs w:val="22"/>
        </w:rPr>
      </w:pPr>
    </w:p>
    <w:p w:rsidR="00E04526" w:rsidRPr="00B507D6" w:rsidRDefault="00E04526" w:rsidP="0077357E">
      <w:pPr>
        <w:spacing w:after="0"/>
        <w:ind w:right="-1"/>
        <w:jc w:val="both"/>
        <w:rPr>
          <w:rFonts w:ascii="Century Gothic" w:hAnsi="Century Gothic" w:cs="Times New Roman"/>
          <w:b/>
          <w:sz w:val="22"/>
          <w:szCs w:val="22"/>
        </w:rPr>
      </w:pPr>
      <w:r w:rsidRPr="00B507D6">
        <w:rPr>
          <w:rFonts w:ascii="Century Gothic" w:hAnsi="Century Gothic" w:cs="Times New Roman"/>
          <w:b/>
          <w:sz w:val="22"/>
          <w:szCs w:val="22"/>
        </w:rPr>
        <w:t>INDIVIDUAZIONE DEGLI IMMOBILI IN VENDITA, SUDDIVISI IN LOTTI E DELLA RELATIVA “BASE DI OFFERTA”.</w:t>
      </w:r>
    </w:p>
    <w:p w:rsidR="00E04526" w:rsidRPr="00B507D6" w:rsidRDefault="00E04526" w:rsidP="0077357E">
      <w:pPr>
        <w:spacing w:after="0"/>
        <w:jc w:val="both"/>
        <w:rPr>
          <w:rFonts w:ascii="Century Gothic" w:hAnsi="Century Gothic" w:cs="Times New Roman"/>
          <w:sz w:val="22"/>
          <w:szCs w:val="22"/>
        </w:rPr>
      </w:pPr>
    </w:p>
    <w:p w:rsidR="00E04526" w:rsidRPr="00D45471" w:rsidRDefault="00E04526" w:rsidP="0077357E">
      <w:pPr>
        <w:spacing w:after="0"/>
        <w:jc w:val="both"/>
        <w:rPr>
          <w:rFonts w:ascii="Century Gothic" w:hAnsi="Century Gothic" w:cs="Times New Roman"/>
          <w:b/>
          <w:sz w:val="22"/>
          <w:szCs w:val="22"/>
        </w:rPr>
      </w:pPr>
      <w:r w:rsidRPr="00D45471">
        <w:rPr>
          <w:rFonts w:ascii="Century Gothic" w:hAnsi="Century Gothic" w:cs="Times New Roman"/>
          <w:b/>
          <w:sz w:val="22"/>
          <w:szCs w:val="22"/>
        </w:rPr>
        <w:t>LOTTO UN</w:t>
      </w:r>
      <w:r w:rsidR="00E96B64" w:rsidRPr="00D45471">
        <w:rPr>
          <w:rFonts w:ascii="Century Gothic" w:hAnsi="Century Gothic" w:cs="Times New Roman"/>
          <w:b/>
          <w:sz w:val="22"/>
          <w:szCs w:val="22"/>
        </w:rPr>
        <w:t>IC</w:t>
      </w:r>
      <w:r w:rsidRPr="00D45471">
        <w:rPr>
          <w:rFonts w:ascii="Century Gothic" w:hAnsi="Century Gothic" w:cs="Times New Roman"/>
          <w:b/>
          <w:sz w:val="22"/>
          <w:szCs w:val="22"/>
        </w:rPr>
        <w:t>O</w:t>
      </w:r>
    </w:p>
    <w:p w:rsidR="002D143E" w:rsidRPr="00D45471" w:rsidRDefault="00E04526" w:rsidP="009A5A45">
      <w:pPr>
        <w:pStyle w:val="Default"/>
        <w:jc w:val="both"/>
        <w:rPr>
          <w:rFonts w:ascii="Century Gothic" w:eastAsia="Times New Roman" w:hAnsi="Century Gothic" w:cs="Times New Roman"/>
          <w:sz w:val="22"/>
          <w:szCs w:val="22"/>
          <w:lang w:eastAsia="it-IT"/>
        </w:rPr>
      </w:pPr>
      <w:r w:rsidRPr="00D45471">
        <w:rPr>
          <w:rFonts w:ascii="Century Gothic" w:eastAsia="Times New Roman" w:hAnsi="Century Gothic" w:cs="Times New Roman"/>
          <w:sz w:val="22"/>
          <w:szCs w:val="22"/>
          <w:lang w:eastAsia="it-IT"/>
        </w:rPr>
        <w:t>Diritt</w:t>
      </w:r>
      <w:r w:rsidR="0077357E" w:rsidRPr="00D45471">
        <w:rPr>
          <w:rFonts w:ascii="Century Gothic" w:eastAsia="Times New Roman" w:hAnsi="Century Gothic" w:cs="Times New Roman"/>
          <w:sz w:val="22"/>
          <w:szCs w:val="22"/>
          <w:lang w:eastAsia="it-IT"/>
        </w:rPr>
        <w:t>o</w:t>
      </w:r>
      <w:r w:rsidRPr="00D45471">
        <w:rPr>
          <w:rFonts w:ascii="Century Gothic" w:eastAsia="Times New Roman" w:hAnsi="Century Gothic" w:cs="Times New Roman"/>
          <w:sz w:val="22"/>
          <w:szCs w:val="22"/>
          <w:lang w:eastAsia="it-IT"/>
        </w:rPr>
        <w:t xml:space="preserve"> di </w:t>
      </w:r>
      <w:r w:rsidR="00F508A8" w:rsidRPr="00F508A8">
        <w:rPr>
          <w:rFonts w:ascii="Century Gothic" w:eastAsia="Times New Roman" w:hAnsi="Century Gothic" w:cs="Times New Roman"/>
          <w:b/>
          <w:sz w:val="22"/>
          <w:szCs w:val="22"/>
          <w:u w:val="single"/>
          <w:lang w:eastAsia="it-IT"/>
        </w:rPr>
        <w:t>NUDA PROPRIETA’</w:t>
      </w:r>
      <w:r w:rsidRPr="00D45471">
        <w:rPr>
          <w:rFonts w:ascii="Century Gothic" w:eastAsia="Times New Roman" w:hAnsi="Century Gothic" w:cs="Times New Roman"/>
          <w:sz w:val="22"/>
          <w:szCs w:val="22"/>
          <w:lang w:eastAsia="it-IT"/>
        </w:rPr>
        <w:t xml:space="preserve"> </w:t>
      </w:r>
      <w:r w:rsidR="0077357E" w:rsidRPr="00D45471">
        <w:rPr>
          <w:rFonts w:ascii="Century Gothic" w:eastAsia="Times New Roman" w:hAnsi="Century Gothic" w:cs="Times New Roman"/>
          <w:sz w:val="22"/>
          <w:szCs w:val="22"/>
          <w:lang w:eastAsia="it-IT"/>
        </w:rPr>
        <w:t xml:space="preserve">di </w:t>
      </w:r>
      <w:r w:rsidR="002D143E" w:rsidRPr="00D45471">
        <w:rPr>
          <w:rFonts w:ascii="Century Gothic" w:eastAsia="Times New Roman" w:hAnsi="Century Gothic" w:cs="Times New Roman"/>
          <w:sz w:val="22"/>
          <w:szCs w:val="22"/>
          <w:lang w:eastAsia="it-IT"/>
        </w:rPr>
        <w:t>1000/1000 di:</w:t>
      </w:r>
    </w:p>
    <w:p w:rsidR="009A5A45" w:rsidRPr="00D45471" w:rsidRDefault="00A153C8" w:rsidP="009A5A45">
      <w:pPr>
        <w:autoSpaceDE w:val="0"/>
        <w:autoSpaceDN w:val="0"/>
        <w:adjustRightInd w:val="0"/>
        <w:spacing w:after="0" w:line="240" w:lineRule="auto"/>
        <w:jc w:val="both"/>
        <w:rPr>
          <w:rFonts w:ascii="Century Gothic" w:hAnsi="Century Gothic" w:cs="CIDFont+F1"/>
          <w:sz w:val="22"/>
          <w:szCs w:val="22"/>
        </w:rPr>
      </w:pPr>
      <w:r w:rsidRPr="00D45471">
        <w:rPr>
          <w:rFonts w:ascii="Century Gothic" w:hAnsi="Century Gothic"/>
          <w:sz w:val="22"/>
          <w:szCs w:val="22"/>
        </w:rPr>
        <w:t xml:space="preserve">Appartamento ubicato a Mombasiglio (CN) - Via Provinciale Mongia 20 posto al piano primo di fabbricato bifamiliare, composto da soggiorno, cucina, quattro camere, bagno, disimpegno, lavanderia, tre balconi. Completano la proprietà un terrazzo e giardino esclusivo. </w:t>
      </w:r>
    </w:p>
    <w:p w:rsidR="009A5A45" w:rsidRPr="00D45471" w:rsidRDefault="009A5A45" w:rsidP="009A5A45">
      <w:pPr>
        <w:autoSpaceDE w:val="0"/>
        <w:autoSpaceDN w:val="0"/>
        <w:adjustRightInd w:val="0"/>
        <w:spacing w:after="0" w:line="240" w:lineRule="auto"/>
        <w:jc w:val="both"/>
        <w:rPr>
          <w:rFonts w:ascii="Century Gothic" w:hAnsi="Century Gothic" w:cs="CIDFont+F1"/>
          <w:sz w:val="22"/>
          <w:szCs w:val="22"/>
        </w:rPr>
      </w:pPr>
      <w:r w:rsidRPr="00D45471">
        <w:rPr>
          <w:rFonts w:ascii="Century Gothic" w:hAnsi="Century Gothic" w:cs="CIDFont+F1"/>
          <w:sz w:val="22"/>
          <w:szCs w:val="22"/>
        </w:rPr>
        <w:t xml:space="preserve">L'immobile pignorato si presenta in buone condizioni statiche e in discreto stato di manutenzione. </w:t>
      </w:r>
    </w:p>
    <w:p w:rsidR="003E5532" w:rsidRPr="00D45471" w:rsidRDefault="008D5D62" w:rsidP="009A5A45">
      <w:pPr>
        <w:pStyle w:val="Default"/>
        <w:jc w:val="both"/>
        <w:rPr>
          <w:rFonts w:ascii="Century Gothic" w:eastAsia="Times New Roman" w:hAnsi="Century Gothic" w:cs="Times New Roman"/>
          <w:sz w:val="22"/>
          <w:szCs w:val="22"/>
          <w:lang w:eastAsia="it-IT"/>
        </w:rPr>
      </w:pPr>
      <w:r w:rsidRPr="00D45471">
        <w:rPr>
          <w:rFonts w:ascii="Century Gothic" w:eastAsia="Times New Roman" w:hAnsi="Century Gothic" w:cs="Times New Roman"/>
          <w:sz w:val="22"/>
          <w:szCs w:val="22"/>
          <w:lang w:eastAsia="it-IT"/>
        </w:rPr>
        <w:t>Identificazione Catastale:</w:t>
      </w:r>
    </w:p>
    <w:p w:rsidR="009A5A45" w:rsidRPr="00D45471" w:rsidRDefault="009A5A45" w:rsidP="009A5A45">
      <w:pPr>
        <w:autoSpaceDE w:val="0"/>
        <w:autoSpaceDN w:val="0"/>
        <w:adjustRightInd w:val="0"/>
        <w:spacing w:after="0" w:line="240" w:lineRule="auto"/>
        <w:jc w:val="both"/>
        <w:rPr>
          <w:rFonts w:ascii="Century Gothic" w:hAnsi="Century Gothic" w:cs="CenturyGothic"/>
          <w:sz w:val="22"/>
          <w:szCs w:val="22"/>
        </w:rPr>
      </w:pPr>
      <w:r w:rsidRPr="00D45471">
        <w:rPr>
          <w:rFonts w:ascii="Century Gothic" w:hAnsi="Century Gothic" w:cs="CIDFont+F1"/>
          <w:sz w:val="22"/>
          <w:szCs w:val="22"/>
        </w:rPr>
        <w:t xml:space="preserve">censito al Catasto Fabbricati del predetto Comune al </w:t>
      </w:r>
      <w:r w:rsidR="00A153C8" w:rsidRPr="00D45471">
        <w:rPr>
          <w:rFonts w:ascii="Century Gothic" w:hAnsi="Century Gothic" w:cs="CIDFont+F1"/>
          <w:sz w:val="22"/>
          <w:szCs w:val="22"/>
        </w:rPr>
        <w:t>Foglio</w:t>
      </w:r>
      <w:r w:rsidR="00A153C8" w:rsidRPr="00D45471">
        <w:rPr>
          <w:rFonts w:ascii="Century Gothic" w:hAnsi="Century Gothic"/>
          <w:sz w:val="22"/>
          <w:szCs w:val="22"/>
        </w:rPr>
        <w:t>15, part. 73, sub n. 11, cat A2, classe U, vani 7,5, consistenza 183 mq, rendita 426,08 € T-1</w:t>
      </w:r>
    </w:p>
    <w:p w:rsidR="00A153C8" w:rsidRPr="00D45471" w:rsidRDefault="00A153C8" w:rsidP="009A5A45">
      <w:pPr>
        <w:autoSpaceDE w:val="0"/>
        <w:autoSpaceDN w:val="0"/>
        <w:adjustRightInd w:val="0"/>
        <w:spacing w:after="0" w:line="240" w:lineRule="auto"/>
        <w:jc w:val="both"/>
        <w:rPr>
          <w:rFonts w:ascii="Century Gothic" w:hAnsi="Century Gothic" w:cs="CenturyGothic"/>
          <w:sz w:val="22"/>
          <w:szCs w:val="22"/>
        </w:rPr>
      </w:pPr>
    </w:p>
    <w:p w:rsidR="008F67F6" w:rsidRPr="00D45471" w:rsidRDefault="00B507D6" w:rsidP="008F67F6">
      <w:pPr>
        <w:autoSpaceDE w:val="0"/>
        <w:autoSpaceDN w:val="0"/>
        <w:adjustRightInd w:val="0"/>
        <w:spacing w:after="0" w:line="240" w:lineRule="auto"/>
        <w:jc w:val="both"/>
        <w:rPr>
          <w:rFonts w:ascii="Century Gothic" w:hAnsi="Century Gothic" w:cs="CenturyGothic"/>
          <w:sz w:val="22"/>
          <w:szCs w:val="22"/>
        </w:rPr>
      </w:pPr>
      <w:r w:rsidRPr="00D45471">
        <w:rPr>
          <w:rFonts w:ascii="Century Gothic" w:hAnsi="Century Gothic" w:cs="CenturyGothic"/>
          <w:sz w:val="22"/>
          <w:szCs w:val="22"/>
        </w:rPr>
        <w:t>Coerenze</w:t>
      </w:r>
      <w:r w:rsidR="000A4BA5" w:rsidRPr="00D45471">
        <w:rPr>
          <w:rFonts w:ascii="Century Gothic" w:hAnsi="Century Gothic" w:cs="CenturyGothic"/>
          <w:sz w:val="22"/>
          <w:szCs w:val="22"/>
        </w:rPr>
        <w:t xml:space="preserve">: </w:t>
      </w:r>
    </w:p>
    <w:p w:rsidR="009A5A45" w:rsidRPr="00D45471" w:rsidRDefault="008F67F6" w:rsidP="008F67F6">
      <w:pPr>
        <w:autoSpaceDE w:val="0"/>
        <w:autoSpaceDN w:val="0"/>
        <w:adjustRightInd w:val="0"/>
        <w:spacing w:after="0" w:line="240" w:lineRule="auto"/>
        <w:jc w:val="both"/>
        <w:rPr>
          <w:rFonts w:ascii="Century Gothic" w:hAnsi="Century Gothic"/>
          <w:sz w:val="22"/>
          <w:szCs w:val="22"/>
        </w:rPr>
      </w:pPr>
      <w:r w:rsidRPr="00D45471">
        <w:rPr>
          <w:rFonts w:ascii="Century Gothic" w:hAnsi="Century Gothic"/>
          <w:sz w:val="22"/>
          <w:szCs w:val="22"/>
        </w:rPr>
        <w:t>L'unità abitativa confina a -Nord-Ovest: terreni di proprietà di terzi (mappali 74-75-187) -Sud-Ovest: terreni proprietà di terzi (mappali 74-248-249) -Sud-Est: vuoto su corte di altra proprietà (sub. 12 del medesimo mappale) ed area cortilizia comune (b.c.n.c. sub. 8 del medesimo mappale) -Nord-Est: terreno proprietà di terzi (mappale 187), vuoto su corte di altra proprietà (sub. 12 del medesimo mappale) ed area cortilizia comune (b.c.n.c. sub. 8 del medesimo mappale)</w:t>
      </w:r>
    </w:p>
    <w:p w:rsidR="008F67F6" w:rsidRPr="00D45471" w:rsidRDefault="008F67F6" w:rsidP="008F67F6">
      <w:pPr>
        <w:autoSpaceDE w:val="0"/>
        <w:autoSpaceDN w:val="0"/>
        <w:adjustRightInd w:val="0"/>
        <w:spacing w:after="0" w:line="240" w:lineRule="auto"/>
        <w:jc w:val="both"/>
        <w:rPr>
          <w:rFonts w:ascii="Century Gothic" w:hAnsi="Century Gothic" w:cs="CIDFont+F1"/>
          <w:sz w:val="22"/>
          <w:szCs w:val="22"/>
        </w:rPr>
      </w:pPr>
    </w:p>
    <w:p w:rsidR="009A5A45" w:rsidRPr="00D45471" w:rsidRDefault="009A5A45" w:rsidP="009A5A45">
      <w:pPr>
        <w:autoSpaceDE w:val="0"/>
        <w:autoSpaceDN w:val="0"/>
        <w:adjustRightInd w:val="0"/>
        <w:spacing w:after="0" w:line="240" w:lineRule="auto"/>
        <w:jc w:val="both"/>
        <w:rPr>
          <w:rFonts w:ascii="Century Gothic" w:hAnsi="Century Gothic" w:cs="Symbol"/>
          <w:b/>
          <w:sz w:val="22"/>
          <w:szCs w:val="22"/>
        </w:rPr>
      </w:pPr>
      <w:r w:rsidRPr="00D45471">
        <w:rPr>
          <w:rFonts w:ascii="Century Gothic" w:hAnsi="Century Gothic" w:cs="Symbol"/>
          <w:b/>
          <w:sz w:val="22"/>
          <w:szCs w:val="22"/>
        </w:rPr>
        <w:t>Parti Comuni:</w:t>
      </w:r>
    </w:p>
    <w:p w:rsidR="009A5A45" w:rsidRPr="00D45471" w:rsidRDefault="008F67F6" w:rsidP="009A5A45">
      <w:pPr>
        <w:autoSpaceDE w:val="0"/>
        <w:autoSpaceDN w:val="0"/>
        <w:adjustRightInd w:val="0"/>
        <w:spacing w:after="0" w:line="240" w:lineRule="auto"/>
        <w:jc w:val="both"/>
        <w:rPr>
          <w:rFonts w:ascii="Century Gothic" w:hAnsi="Century Gothic"/>
          <w:sz w:val="22"/>
          <w:szCs w:val="22"/>
        </w:rPr>
      </w:pPr>
      <w:r w:rsidRPr="00D45471">
        <w:rPr>
          <w:rFonts w:ascii="Century Gothic" w:hAnsi="Century Gothic"/>
          <w:sz w:val="22"/>
          <w:szCs w:val="22"/>
        </w:rPr>
        <w:t>L'unità immobiliare è servita da porzione di cortile comune catastalmente identificata dal sub. 9 ove è presente l'ingresso alle porzioni private di cortile che poi conducono alle relative unità abitative. Nel corso della recente ristrutturazione è stato realizzato un impianto di riscaldamento e produzione ACS comune tra le due unità.</w:t>
      </w:r>
    </w:p>
    <w:p w:rsidR="008F67F6" w:rsidRPr="00D45471" w:rsidRDefault="008F67F6" w:rsidP="009A5A45">
      <w:pPr>
        <w:autoSpaceDE w:val="0"/>
        <w:autoSpaceDN w:val="0"/>
        <w:adjustRightInd w:val="0"/>
        <w:spacing w:after="0" w:line="240" w:lineRule="auto"/>
        <w:jc w:val="both"/>
        <w:rPr>
          <w:rFonts w:ascii="Century Gothic" w:hAnsi="Century Gothic" w:cs="CIDFont+F1"/>
          <w:sz w:val="22"/>
          <w:szCs w:val="22"/>
        </w:rPr>
      </w:pPr>
    </w:p>
    <w:p w:rsidR="009A5A45" w:rsidRPr="00D45471" w:rsidRDefault="008F67F6" w:rsidP="009A5A45">
      <w:pPr>
        <w:autoSpaceDE w:val="0"/>
        <w:autoSpaceDN w:val="0"/>
        <w:adjustRightInd w:val="0"/>
        <w:spacing w:after="0" w:line="240" w:lineRule="auto"/>
        <w:jc w:val="both"/>
        <w:rPr>
          <w:rFonts w:ascii="Century Gothic" w:hAnsi="Century Gothic" w:cs="CIDFont+F1"/>
          <w:b/>
          <w:sz w:val="22"/>
          <w:szCs w:val="22"/>
        </w:rPr>
      </w:pPr>
      <w:r w:rsidRPr="00D45471">
        <w:rPr>
          <w:rFonts w:ascii="Century Gothic" w:hAnsi="Century Gothic" w:cs="CIDFont+F1"/>
          <w:b/>
          <w:sz w:val="22"/>
          <w:szCs w:val="22"/>
        </w:rPr>
        <w:t>Servitù, censo, livelli, usi civici:</w:t>
      </w:r>
    </w:p>
    <w:p w:rsidR="008F67F6" w:rsidRPr="00D45471" w:rsidRDefault="008F67F6" w:rsidP="009A5A45">
      <w:pPr>
        <w:autoSpaceDE w:val="0"/>
        <w:autoSpaceDN w:val="0"/>
        <w:adjustRightInd w:val="0"/>
        <w:spacing w:after="0" w:line="240" w:lineRule="auto"/>
        <w:jc w:val="both"/>
        <w:rPr>
          <w:rFonts w:ascii="Century Gothic" w:hAnsi="Century Gothic"/>
          <w:sz w:val="22"/>
          <w:szCs w:val="22"/>
        </w:rPr>
      </w:pPr>
      <w:r w:rsidRPr="00D45471">
        <w:rPr>
          <w:rFonts w:ascii="Century Gothic" w:hAnsi="Century Gothic"/>
          <w:sz w:val="22"/>
          <w:szCs w:val="22"/>
        </w:rPr>
        <w:t xml:space="preserve">Non si rilevano servitù, censo, livelli ed usi civici sull'unità immobiliare. Si rileva che i generatori di calore (caldaia a gpl e pompa di calore) in comune con l'unità abitativa sub. 12 risultano installate all'interno del porticato al piano terreno componente la suddetta unità sub. 12, pertanto si è costituito, in modo implicito, un diritto all'uso di tale impiantistica con la possibilità di accedervi pur </w:t>
      </w:r>
      <w:r w:rsidR="00A57E88">
        <w:rPr>
          <w:rFonts w:ascii="Century Gothic" w:hAnsi="Century Gothic"/>
          <w:sz w:val="22"/>
          <w:szCs w:val="22"/>
        </w:rPr>
        <w:t xml:space="preserve">trovandosi su proprietà privata. </w:t>
      </w:r>
      <w:r w:rsidRPr="00D45471">
        <w:rPr>
          <w:rFonts w:ascii="Century Gothic" w:hAnsi="Century Gothic"/>
          <w:sz w:val="22"/>
          <w:szCs w:val="22"/>
        </w:rPr>
        <w:t>Dall'area cortilizia vi è una rampa pedonale che permette l'accesso al piano sottotetto non oggetto di pignoramento.</w:t>
      </w:r>
    </w:p>
    <w:p w:rsidR="008F67F6" w:rsidRPr="00D45471" w:rsidRDefault="008F67F6" w:rsidP="009A5A45">
      <w:pPr>
        <w:autoSpaceDE w:val="0"/>
        <w:autoSpaceDN w:val="0"/>
        <w:adjustRightInd w:val="0"/>
        <w:spacing w:after="0" w:line="240" w:lineRule="auto"/>
        <w:jc w:val="both"/>
        <w:rPr>
          <w:rFonts w:ascii="Century Gothic" w:hAnsi="Century Gothic" w:cs="Symbol"/>
          <w:sz w:val="22"/>
          <w:szCs w:val="22"/>
        </w:rPr>
      </w:pPr>
    </w:p>
    <w:p w:rsidR="003E5532" w:rsidRPr="00D45471" w:rsidRDefault="003E5532" w:rsidP="009A5A45">
      <w:pPr>
        <w:pStyle w:val="Default"/>
        <w:jc w:val="both"/>
        <w:rPr>
          <w:rFonts w:ascii="Century Gothic" w:eastAsia="Times New Roman" w:hAnsi="Century Gothic" w:cs="Times New Roman"/>
          <w:b/>
          <w:sz w:val="22"/>
          <w:szCs w:val="22"/>
          <w:lang w:eastAsia="it-IT"/>
        </w:rPr>
      </w:pPr>
      <w:r w:rsidRPr="00D45471">
        <w:rPr>
          <w:rFonts w:ascii="Century Gothic" w:eastAsia="Times New Roman" w:hAnsi="Century Gothic" w:cs="Times New Roman"/>
          <w:b/>
          <w:sz w:val="22"/>
          <w:szCs w:val="22"/>
          <w:lang w:eastAsia="it-IT"/>
        </w:rPr>
        <w:t>Corrispondenza  catastale:</w:t>
      </w:r>
    </w:p>
    <w:p w:rsidR="008F67F6" w:rsidRPr="00D45471" w:rsidRDefault="008F67F6" w:rsidP="008F67F6">
      <w:pPr>
        <w:pStyle w:val="Default"/>
        <w:jc w:val="both"/>
        <w:rPr>
          <w:rFonts w:ascii="Century Gothic" w:hAnsi="Century Gothic"/>
          <w:sz w:val="22"/>
          <w:szCs w:val="22"/>
        </w:rPr>
      </w:pPr>
      <w:r w:rsidRPr="00D45471">
        <w:rPr>
          <w:rFonts w:ascii="Century Gothic" w:hAnsi="Century Gothic"/>
          <w:sz w:val="22"/>
          <w:szCs w:val="22"/>
        </w:rPr>
        <w:t>Sussiste corrispondenza tra lo stato dei luoghi e la planimetria catastale esistente nonché con quanto presente nell’atto di pignoramento.</w:t>
      </w:r>
    </w:p>
    <w:p w:rsidR="008F67F6" w:rsidRPr="00D45471" w:rsidRDefault="008F67F6" w:rsidP="008F67F6">
      <w:pPr>
        <w:pStyle w:val="Default"/>
        <w:jc w:val="both"/>
        <w:rPr>
          <w:rFonts w:ascii="Century Gothic" w:eastAsia="Times New Roman" w:hAnsi="Century Gothic" w:cs="Times New Roman"/>
          <w:b/>
          <w:sz w:val="22"/>
          <w:szCs w:val="22"/>
          <w:lang w:eastAsia="it-IT"/>
        </w:rPr>
      </w:pPr>
    </w:p>
    <w:p w:rsidR="000A4BA5" w:rsidRPr="00D45471" w:rsidRDefault="000A4BA5" w:rsidP="009A5A45">
      <w:pPr>
        <w:autoSpaceDE w:val="0"/>
        <w:autoSpaceDN w:val="0"/>
        <w:adjustRightInd w:val="0"/>
        <w:spacing w:after="0" w:line="240" w:lineRule="auto"/>
        <w:jc w:val="both"/>
        <w:rPr>
          <w:rFonts w:ascii="Century Gothic" w:hAnsi="Century Gothic" w:cs="CenturyGothic,Bold"/>
          <w:b/>
          <w:bCs/>
          <w:sz w:val="22"/>
          <w:szCs w:val="22"/>
        </w:rPr>
      </w:pPr>
      <w:r w:rsidRPr="00D45471">
        <w:rPr>
          <w:rFonts w:ascii="Century Gothic" w:hAnsi="Century Gothic" w:cs="CenturyGothic,Bold"/>
          <w:b/>
          <w:bCs/>
          <w:sz w:val="22"/>
          <w:szCs w:val="22"/>
        </w:rPr>
        <w:t>REGOLARITA’ URBANISTICA</w:t>
      </w:r>
    </w:p>
    <w:p w:rsidR="008F67F6" w:rsidRPr="00D45471" w:rsidRDefault="008F67F6" w:rsidP="008F67F6">
      <w:pPr>
        <w:pStyle w:val="Default"/>
        <w:jc w:val="both"/>
        <w:rPr>
          <w:rFonts w:ascii="Century Gothic" w:hAnsi="Century Gothic"/>
          <w:sz w:val="22"/>
          <w:szCs w:val="22"/>
        </w:rPr>
      </w:pPr>
      <w:r w:rsidRPr="00D45471">
        <w:rPr>
          <w:rFonts w:ascii="Century Gothic" w:hAnsi="Century Gothic"/>
          <w:sz w:val="22"/>
          <w:szCs w:val="22"/>
        </w:rPr>
        <w:t>L'immobile di cui fa parte l'unità immobiliare è individuato all'interno dell'ambito urbanistico del PRGC di Mombasiglio "Ce - Ambito edificato a bassa densità fondiaria" definito dall'art. 16 delle Norme Tecniche di Attuazione.</w:t>
      </w:r>
    </w:p>
    <w:p w:rsidR="009A5A45" w:rsidRPr="00D45471" w:rsidRDefault="008F67F6" w:rsidP="008F67F6">
      <w:pPr>
        <w:pStyle w:val="Default"/>
        <w:jc w:val="both"/>
        <w:rPr>
          <w:rFonts w:ascii="Century Gothic" w:hAnsi="Century Gothic"/>
          <w:sz w:val="22"/>
          <w:szCs w:val="22"/>
        </w:rPr>
      </w:pPr>
      <w:r w:rsidRPr="00D45471">
        <w:rPr>
          <w:rFonts w:ascii="Century Gothic" w:hAnsi="Century Gothic"/>
          <w:sz w:val="22"/>
          <w:szCs w:val="22"/>
        </w:rPr>
        <w:t>L'immobile risulta regolare per la legge n° 47/1985. La costruzione è antecedente al 01/09/1967. Non sono presenti vincoli artistici, storici o alberghieri. Non sono presenti diritti demaniali o usi civici. L'unità immobiliare oggetto di valutazione è stata interessata dai seguenti titoli edilizi: Licenza edilizia n. 104 del 05/06/1975 Concessione in sanatoria n. 27 del 30/05/1992 Permesso di costruire n. 4 del 29/06/2010.</w:t>
      </w:r>
    </w:p>
    <w:p w:rsidR="008F67F6" w:rsidRPr="00D45471" w:rsidRDefault="008F67F6" w:rsidP="008F67F6">
      <w:pPr>
        <w:pStyle w:val="Default"/>
        <w:jc w:val="both"/>
        <w:rPr>
          <w:rFonts w:ascii="Century Gothic" w:hAnsi="Century Gothic" w:cs="Cambria"/>
          <w:bCs/>
          <w:sz w:val="22"/>
          <w:szCs w:val="22"/>
        </w:rPr>
      </w:pPr>
    </w:p>
    <w:p w:rsidR="008D5D62" w:rsidRPr="00D45471" w:rsidRDefault="003E5532" w:rsidP="009A5A45">
      <w:pPr>
        <w:pStyle w:val="Default"/>
        <w:jc w:val="both"/>
        <w:rPr>
          <w:rFonts w:ascii="Century Gothic" w:hAnsi="Century Gothic" w:cs="Cambria"/>
          <w:bCs/>
          <w:sz w:val="22"/>
          <w:szCs w:val="22"/>
        </w:rPr>
      </w:pPr>
      <w:r w:rsidRPr="00D45471">
        <w:rPr>
          <w:rFonts w:ascii="Century Gothic" w:hAnsi="Century Gothic" w:cs="Cambria"/>
          <w:bCs/>
          <w:sz w:val="22"/>
          <w:szCs w:val="22"/>
        </w:rPr>
        <w:t xml:space="preserve">L’immobile risulta </w:t>
      </w:r>
      <w:r w:rsidR="00086B8E" w:rsidRPr="00D45471">
        <w:rPr>
          <w:rFonts w:ascii="Century Gothic" w:hAnsi="Century Gothic" w:cs="Cambria"/>
          <w:bCs/>
          <w:sz w:val="22"/>
          <w:szCs w:val="22"/>
        </w:rPr>
        <w:t xml:space="preserve">occupato dall’esecutato. </w:t>
      </w:r>
    </w:p>
    <w:p w:rsidR="00086B8E" w:rsidRPr="00D45471" w:rsidRDefault="008D5D62" w:rsidP="009A5A45">
      <w:pPr>
        <w:pStyle w:val="Default"/>
        <w:jc w:val="both"/>
        <w:rPr>
          <w:rFonts w:ascii="Century Gothic" w:hAnsi="Century Gothic" w:cs="Cambria"/>
          <w:bCs/>
          <w:sz w:val="22"/>
          <w:szCs w:val="22"/>
        </w:rPr>
      </w:pPr>
      <w:r w:rsidRPr="00D45471">
        <w:rPr>
          <w:rFonts w:ascii="Century Gothic" w:hAnsi="Century Gothic" w:cs="Cambria"/>
          <w:bCs/>
          <w:sz w:val="22"/>
          <w:szCs w:val="22"/>
        </w:rPr>
        <w:t xml:space="preserve">La liberazione sarà eseguita secondo le disposizioni </w:t>
      </w:r>
      <w:r w:rsidR="00086B8E" w:rsidRPr="00D45471">
        <w:rPr>
          <w:rFonts w:ascii="Century Gothic" w:hAnsi="Century Gothic" w:cs="Cambria"/>
          <w:bCs/>
          <w:sz w:val="22"/>
          <w:szCs w:val="22"/>
        </w:rPr>
        <w:t>dell’art. 560 c.p.c.</w:t>
      </w:r>
    </w:p>
    <w:p w:rsidR="00086B8E" w:rsidRPr="00D45471" w:rsidRDefault="00086B8E" w:rsidP="009A5A45">
      <w:pPr>
        <w:pStyle w:val="Default"/>
        <w:jc w:val="both"/>
        <w:rPr>
          <w:rFonts w:ascii="Century Gothic" w:hAnsi="Century Gothic" w:cs="Cambria"/>
          <w:bCs/>
          <w:sz w:val="22"/>
          <w:szCs w:val="22"/>
        </w:rPr>
      </w:pPr>
    </w:p>
    <w:p w:rsidR="008F67F6" w:rsidRPr="00D45471" w:rsidRDefault="000A4BA5" w:rsidP="009A5A45">
      <w:pPr>
        <w:autoSpaceDE w:val="0"/>
        <w:autoSpaceDN w:val="0"/>
        <w:adjustRightInd w:val="0"/>
        <w:spacing w:after="0" w:line="240" w:lineRule="auto"/>
        <w:jc w:val="both"/>
        <w:rPr>
          <w:rFonts w:ascii="Century Gothic" w:hAnsi="Century Gothic" w:cs="Cambria"/>
          <w:bCs/>
          <w:sz w:val="22"/>
          <w:szCs w:val="22"/>
        </w:rPr>
      </w:pPr>
      <w:r w:rsidRPr="00D45471">
        <w:rPr>
          <w:rFonts w:ascii="Century Gothic" w:hAnsi="Century Gothic" w:cs="Cambria"/>
          <w:b/>
          <w:bCs/>
          <w:sz w:val="22"/>
          <w:szCs w:val="22"/>
        </w:rPr>
        <w:t>Spese condominiali</w:t>
      </w:r>
      <w:r w:rsidRPr="00D45471">
        <w:rPr>
          <w:rFonts w:ascii="Century Gothic" w:hAnsi="Century Gothic" w:cs="Cambria"/>
          <w:bCs/>
          <w:sz w:val="22"/>
          <w:szCs w:val="22"/>
        </w:rPr>
        <w:t xml:space="preserve">: </w:t>
      </w:r>
    </w:p>
    <w:p w:rsidR="008F67F6" w:rsidRPr="00D45471" w:rsidRDefault="008F67F6" w:rsidP="008F67F6">
      <w:pPr>
        <w:autoSpaceDE w:val="0"/>
        <w:autoSpaceDN w:val="0"/>
        <w:adjustRightInd w:val="0"/>
        <w:spacing w:after="0" w:line="240" w:lineRule="auto"/>
        <w:jc w:val="both"/>
        <w:rPr>
          <w:rFonts w:ascii="Century Gothic" w:hAnsi="Century Gothic" w:cs="Cambria"/>
          <w:bCs/>
          <w:sz w:val="22"/>
          <w:szCs w:val="22"/>
        </w:rPr>
      </w:pPr>
      <w:r w:rsidRPr="00D45471">
        <w:rPr>
          <w:rFonts w:ascii="Century Gothic" w:hAnsi="Century Gothic"/>
          <w:sz w:val="22"/>
          <w:szCs w:val="22"/>
        </w:rPr>
        <w:t>L'unità immobiliare non fa parte di edificio condominiale pertanto non è soggetta a vincoli od oneri condominiali, ma si dovrà provvedere alla contabilizzazione dei consumi derivanti dall'impianto di riscaldamento e produzione di ACS in comune con le unità al piano terreno</w:t>
      </w:r>
    </w:p>
    <w:p w:rsidR="009A5A45" w:rsidRPr="00D45471" w:rsidRDefault="009A5A45" w:rsidP="009A5A45">
      <w:pPr>
        <w:pStyle w:val="Default"/>
        <w:jc w:val="both"/>
        <w:rPr>
          <w:rFonts w:ascii="Century Gothic" w:hAnsi="Century Gothic" w:cs="Cambria"/>
          <w:b/>
          <w:bCs/>
          <w:sz w:val="22"/>
          <w:szCs w:val="22"/>
        </w:rPr>
      </w:pPr>
    </w:p>
    <w:p w:rsidR="003E5532" w:rsidRPr="00B507D6" w:rsidRDefault="003E5532" w:rsidP="00B507D6">
      <w:pPr>
        <w:spacing w:after="0"/>
        <w:jc w:val="both"/>
        <w:rPr>
          <w:rFonts w:ascii="Century Gothic" w:hAnsi="Century Gothic" w:cs="Times New Roman"/>
          <w:sz w:val="22"/>
          <w:szCs w:val="22"/>
        </w:rPr>
      </w:pPr>
      <w:r w:rsidRPr="00B507D6">
        <w:rPr>
          <w:rFonts w:ascii="Century Gothic" w:hAnsi="Century Gothic" w:cs="Times New Roman"/>
          <w:b/>
          <w:sz w:val="22"/>
          <w:szCs w:val="22"/>
        </w:rPr>
        <w:t xml:space="preserve">Prezzo Base: € </w:t>
      </w:r>
      <w:r w:rsidR="000436E1">
        <w:rPr>
          <w:rFonts w:ascii="Century Gothic" w:hAnsi="Century Gothic" w:cs="Times New Roman"/>
          <w:b/>
          <w:sz w:val="22"/>
          <w:szCs w:val="22"/>
        </w:rPr>
        <w:t>11.960</w:t>
      </w:r>
      <w:r w:rsidR="009C76C4">
        <w:rPr>
          <w:rFonts w:ascii="Century Gothic" w:hAnsi="Century Gothic" w:cs="Times New Roman"/>
          <w:b/>
          <w:sz w:val="22"/>
          <w:szCs w:val="22"/>
        </w:rPr>
        <w:t xml:space="preserve">,00 </w:t>
      </w:r>
      <w:r w:rsidR="009C76C4" w:rsidRPr="00B507D6">
        <w:rPr>
          <w:rFonts w:ascii="Century Gothic" w:hAnsi="Century Gothic" w:cs="Times New Roman"/>
          <w:b/>
          <w:sz w:val="22"/>
          <w:szCs w:val="22"/>
        </w:rPr>
        <w:t xml:space="preserve">(Euro </w:t>
      </w:r>
      <w:r w:rsidR="000436E1">
        <w:rPr>
          <w:rFonts w:ascii="Century Gothic" w:hAnsi="Century Gothic" w:cs="Times New Roman"/>
          <w:b/>
          <w:sz w:val="22"/>
          <w:szCs w:val="22"/>
        </w:rPr>
        <w:t>undicimilanovecentosessanta</w:t>
      </w:r>
      <w:r w:rsidR="009C76C4" w:rsidRPr="00B507D6">
        <w:rPr>
          <w:rFonts w:ascii="Century Gothic" w:hAnsi="Century Gothic" w:cs="Times New Roman"/>
          <w:b/>
          <w:sz w:val="22"/>
          <w:szCs w:val="22"/>
        </w:rPr>
        <w:t>/00)</w:t>
      </w:r>
      <w:r w:rsidRPr="00B507D6">
        <w:rPr>
          <w:rFonts w:ascii="Century Gothic" w:hAnsi="Century Gothic" w:cs="Times New Roman"/>
          <w:b/>
          <w:sz w:val="22"/>
          <w:szCs w:val="22"/>
        </w:rPr>
        <w:t xml:space="preserve">, </w:t>
      </w:r>
    </w:p>
    <w:p w:rsidR="003E5532" w:rsidRPr="00B507D6" w:rsidRDefault="003E5532" w:rsidP="00B507D6">
      <w:pPr>
        <w:spacing w:after="0"/>
        <w:ind w:right="-1"/>
        <w:jc w:val="both"/>
        <w:rPr>
          <w:rFonts w:ascii="Century Gothic" w:hAnsi="Century Gothic" w:cs="Times New Roman"/>
          <w:sz w:val="22"/>
          <w:szCs w:val="22"/>
        </w:rPr>
      </w:pPr>
      <w:r w:rsidRPr="00B507D6">
        <w:rPr>
          <w:rFonts w:ascii="Century Gothic" w:hAnsi="Century Gothic" w:cs="Times New Roman"/>
          <w:b/>
          <w:sz w:val="22"/>
          <w:szCs w:val="22"/>
        </w:rPr>
        <w:t xml:space="preserve">Offerta minima: € </w:t>
      </w:r>
      <w:r w:rsidR="000436E1">
        <w:rPr>
          <w:rFonts w:ascii="Century Gothic" w:hAnsi="Century Gothic" w:cs="Times New Roman"/>
          <w:b/>
          <w:sz w:val="22"/>
          <w:szCs w:val="22"/>
        </w:rPr>
        <w:t>8.970</w:t>
      </w:r>
      <w:r w:rsidR="009C76C4">
        <w:rPr>
          <w:rFonts w:ascii="Century Gothic" w:hAnsi="Century Gothic" w:cs="Times New Roman"/>
          <w:b/>
          <w:sz w:val="22"/>
          <w:szCs w:val="22"/>
        </w:rPr>
        <w:t xml:space="preserve">,00 </w:t>
      </w:r>
      <w:r w:rsidRPr="00B507D6">
        <w:rPr>
          <w:rFonts w:ascii="Century Gothic" w:hAnsi="Century Gothic" w:cs="Times New Roman"/>
          <w:b/>
          <w:sz w:val="22"/>
          <w:szCs w:val="22"/>
        </w:rPr>
        <w:t xml:space="preserve">(Euro </w:t>
      </w:r>
      <w:r w:rsidR="000436E1">
        <w:rPr>
          <w:rFonts w:ascii="Century Gothic" w:hAnsi="Century Gothic" w:cs="Times New Roman"/>
          <w:b/>
          <w:sz w:val="22"/>
          <w:szCs w:val="22"/>
        </w:rPr>
        <w:t>ottomilanovecentosettanta</w:t>
      </w:r>
      <w:r w:rsidRPr="00B507D6">
        <w:rPr>
          <w:rFonts w:ascii="Century Gothic" w:hAnsi="Century Gothic" w:cs="Times New Roman"/>
          <w:b/>
          <w:sz w:val="22"/>
          <w:szCs w:val="22"/>
        </w:rPr>
        <w:t xml:space="preserve">/00), </w:t>
      </w:r>
      <w:r w:rsidRPr="00B507D6">
        <w:rPr>
          <w:rFonts w:ascii="Century Gothic" w:hAnsi="Century Gothic" w:cs="Times New Roman"/>
          <w:sz w:val="22"/>
          <w:szCs w:val="22"/>
        </w:rPr>
        <w:t>pari al 75% del prezzo base.</w:t>
      </w:r>
    </w:p>
    <w:p w:rsidR="003E5532" w:rsidRPr="00B507D6" w:rsidRDefault="003E5532" w:rsidP="00B507D6">
      <w:pPr>
        <w:spacing w:after="0"/>
        <w:ind w:right="-1"/>
        <w:jc w:val="both"/>
        <w:rPr>
          <w:rFonts w:ascii="Century Gothic" w:hAnsi="Century Gothic" w:cs="Times New Roman"/>
          <w:b/>
          <w:sz w:val="22"/>
          <w:szCs w:val="22"/>
        </w:rPr>
      </w:pPr>
      <w:r w:rsidRPr="00B507D6">
        <w:rPr>
          <w:rFonts w:ascii="Century Gothic" w:hAnsi="Century Gothic" w:cs="Times New Roman"/>
          <w:b/>
          <w:sz w:val="22"/>
          <w:szCs w:val="22"/>
        </w:rPr>
        <w:t xml:space="preserve">Cauzione: </w:t>
      </w:r>
      <w:r w:rsidRPr="00B507D6">
        <w:rPr>
          <w:rFonts w:ascii="Century Gothic" w:hAnsi="Century Gothic" w:cs="Times New Roman"/>
          <w:sz w:val="22"/>
          <w:szCs w:val="22"/>
        </w:rPr>
        <w:t>pari al 10% del prezzo offerto.</w:t>
      </w:r>
    </w:p>
    <w:p w:rsidR="003E5532" w:rsidRPr="00B507D6" w:rsidRDefault="003E5532" w:rsidP="00B507D6">
      <w:pPr>
        <w:spacing w:after="0"/>
        <w:ind w:right="-1"/>
        <w:jc w:val="both"/>
        <w:rPr>
          <w:rFonts w:ascii="Century Gothic" w:hAnsi="Century Gothic" w:cs="Times New Roman"/>
          <w:b/>
          <w:sz w:val="22"/>
          <w:szCs w:val="22"/>
        </w:rPr>
      </w:pPr>
      <w:r w:rsidRPr="00B507D6">
        <w:rPr>
          <w:rFonts w:ascii="Century Gothic" w:hAnsi="Century Gothic" w:cs="Times New Roman"/>
          <w:b/>
          <w:sz w:val="22"/>
          <w:szCs w:val="22"/>
        </w:rPr>
        <w:t xml:space="preserve">Rilancio minimo di gara: € </w:t>
      </w:r>
      <w:r w:rsidR="000436E1">
        <w:rPr>
          <w:rFonts w:ascii="Century Gothic" w:hAnsi="Century Gothic" w:cs="Times New Roman"/>
          <w:b/>
          <w:sz w:val="22"/>
          <w:szCs w:val="22"/>
        </w:rPr>
        <w:t>500</w:t>
      </w:r>
      <w:r w:rsidRPr="00B507D6">
        <w:rPr>
          <w:rFonts w:ascii="Century Gothic" w:hAnsi="Century Gothic" w:cs="Times New Roman"/>
          <w:b/>
          <w:sz w:val="22"/>
          <w:szCs w:val="22"/>
        </w:rPr>
        <w:t xml:space="preserve">,00 </w:t>
      </w:r>
    </w:p>
    <w:p w:rsidR="003E5532" w:rsidRPr="00B507D6" w:rsidRDefault="003E5532" w:rsidP="00B507D6">
      <w:pPr>
        <w:spacing w:after="0"/>
        <w:ind w:right="-1"/>
        <w:jc w:val="both"/>
        <w:rPr>
          <w:rFonts w:ascii="Century Gothic" w:hAnsi="Century Gothic"/>
          <w:b/>
          <w:sz w:val="22"/>
          <w:szCs w:val="22"/>
        </w:rPr>
      </w:pPr>
      <w:r w:rsidRPr="00B507D6">
        <w:rPr>
          <w:rFonts w:ascii="Century Gothic" w:hAnsi="Century Gothic"/>
          <w:b/>
          <w:sz w:val="22"/>
          <w:szCs w:val="22"/>
        </w:rPr>
        <w:t>Si precisa che in fase di presentazione dell’offerta e di rilancio in aumento in caso di gara non è consentito l’inserimento di importi con decimali.</w:t>
      </w:r>
    </w:p>
    <w:p w:rsidR="000B2092" w:rsidRPr="00B507D6" w:rsidRDefault="000B2092" w:rsidP="00B507D6">
      <w:pPr>
        <w:spacing w:after="0"/>
        <w:ind w:right="-1"/>
        <w:jc w:val="both"/>
        <w:rPr>
          <w:rFonts w:ascii="Century Gothic" w:hAnsi="Century Gothic"/>
          <w:b/>
          <w:sz w:val="22"/>
          <w:szCs w:val="22"/>
        </w:rPr>
      </w:pPr>
    </w:p>
    <w:p w:rsidR="009D6AAF" w:rsidRPr="00B507D6" w:rsidRDefault="009D6AAF" w:rsidP="0077357E">
      <w:pPr>
        <w:jc w:val="center"/>
        <w:rPr>
          <w:rFonts w:ascii="Century Gothic" w:hAnsi="Century Gothic"/>
          <w:i/>
          <w:sz w:val="22"/>
          <w:szCs w:val="22"/>
        </w:rPr>
      </w:pPr>
      <w:r w:rsidRPr="00B507D6">
        <w:rPr>
          <w:rFonts w:ascii="Century Gothic" w:hAnsi="Century Gothic"/>
          <w:i/>
          <w:sz w:val="22"/>
          <w:szCs w:val="22"/>
        </w:rPr>
        <w:t>Modalità di partecipazione alla vendita</w:t>
      </w:r>
    </w:p>
    <w:p w:rsidR="0077357E"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hAnsi="Century Gothic" w:cs="Times New Roman"/>
          <w:sz w:val="22"/>
          <w:szCs w:val="22"/>
        </w:rPr>
        <w:lastRenderedPageBreak/>
        <w:t xml:space="preserve">Gli interessati all’acquisto - escluso il debitore e gli altri soggetti a cui è fatto divieto dalla legge - </w:t>
      </w:r>
      <w:r w:rsidRPr="00B507D6">
        <w:rPr>
          <w:rFonts w:ascii="Century Gothic" w:eastAsia="Times New Roman" w:hAnsi="Century Gothic"/>
          <w:bCs/>
          <w:sz w:val="22"/>
          <w:szCs w:val="22"/>
          <w:lang w:eastAsia="it-IT"/>
        </w:rPr>
        <w:t xml:space="preserve">dovranno formulare le offerte irrevocabili di acquisto </w:t>
      </w:r>
      <w:r w:rsidRPr="00B507D6">
        <w:rPr>
          <w:rFonts w:ascii="Century Gothic" w:eastAsia="Times New Roman" w:hAnsi="Century Gothic"/>
          <w:bCs/>
          <w:sz w:val="22"/>
          <w:szCs w:val="22"/>
          <w:u w:val="single"/>
          <w:lang w:eastAsia="it-IT"/>
        </w:rPr>
        <w:t>esclusivamente in via telematica</w:t>
      </w:r>
      <w:r w:rsidRPr="00B507D6">
        <w:rPr>
          <w:rFonts w:ascii="Century Gothic" w:eastAsia="Times New Roman" w:hAnsi="Century Gothic"/>
          <w:bCs/>
          <w:sz w:val="22"/>
          <w:szCs w:val="22"/>
          <w:lang w:eastAsia="it-IT"/>
        </w:rPr>
        <w:t>, personalmente ovvero a mezzo di avvocato ma solo per persona da nominare, a norma dell’art. 579, ultimo comma, c.p.c.</w:t>
      </w:r>
      <w:r w:rsidRPr="00B507D6">
        <w:rPr>
          <w:rFonts w:ascii="Century Gothic" w:eastAsia="Times New Roman" w:hAnsi="Century Gothic"/>
          <w:sz w:val="22"/>
          <w:szCs w:val="22"/>
          <w:lang w:eastAsia="it-IT"/>
        </w:rPr>
        <w:t xml:space="preserve">, </w:t>
      </w:r>
      <w:r w:rsidRPr="00B507D6">
        <w:rPr>
          <w:rFonts w:ascii="Century Gothic" w:eastAsia="Times New Roman" w:hAnsi="Century Gothic"/>
          <w:bCs/>
          <w:sz w:val="22"/>
          <w:szCs w:val="22"/>
          <w:lang w:eastAsia="it-IT"/>
        </w:rPr>
        <w:t xml:space="preserve">tramite il modulo web “Offerta Telematica” del Ministero della Giustizia a cui è possibile accedere dalla scheda del lotto in vendita presente sul portale www.astetelematiche.it. Il “manuale utente per la presentazione dell’offerta telematica” è consultabile all’indirizzo http://pst.giustizia.it, sezione “documenti”, sottosezione “portale delle vendite pubbliche”. </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
          <w:sz w:val="22"/>
          <w:szCs w:val="22"/>
          <w:lang w:eastAsia="it-IT"/>
        </w:rPr>
      </w:pPr>
      <w:r w:rsidRPr="00B507D6">
        <w:rPr>
          <w:rFonts w:ascii="Century Gothic" w:eastAsia="Times New Roman" w:hAnsi="Century Gothic"/>
          <w:b/>
          <w:bCs/>
          <w:sz w:val="22"/>
          <w:szCs w:val="22"/>
          <w:lang w:eastAsia="it-IT"/>
        </w:rPr>
        <w:t xml:space="preserve">Le offerte di acquisto dovranno essere depositate, con le modalità sotto indicate, </w:t>
      </w:r>
      <w:r w:rsidRPr="00367110">
        <w:rPr>
          <w:rFonts w:ascii="Century Gothic" w:eastAsia="Times New Roman" w:hAnsi="Century Gothic"/>
          <w:b/>
          <w:bCs/>
          <w:sz w:val="22"/>
          <w:szCs w:val="22"/>
          <w:lang w:eastAsia="it-IT"/>
        </w:rPr>
        <w:t xml:space="preserve">entro le ore 12,00 </w:t>
      </w:r>
      <w:r w:rsidR="00367110" w:rsidRPr="00367110">
        <w:rPr>
          <w:rFonts w:ascii="Century Gothic" w:eastAsia="Times New Roman" w:hAnsi="Century Gothic"/>
          <w:b/>
          <w:bCs/>
          <w:sz w:val="22"/>
          <w:szCs w:val="22"/>
          <w:lang w:eastAsia="it-IT"/>
        </w:rPr>
        <w:t xml:space="preserve">del </w:t>
      </w:r>
      <w:r w:rsidR="00FC4DAF" w:rsidRPr="00B507D6">
        <w:rPr>
          <w:rFonts w:ascii="Century Gothic" w:eastAsia="Times New Roman" w:hAnsi="Century Gothic"/>
          <w:b/>
          <w:bCs/>
          <w:sz w:val="22"/>
          <w:szCs w:val="22"/>
          <w:lang w:eastAsia="it-IT"/>
        </w:rPr>
        <w:t xml:space="preserve">giorno non festivo </w:t>
      </w:r>
      <w:r w:rsidRPr="00B507D6">
        <w:rPr>
          <w:rFonts w:ascii="Century Gothic" w:eastAsia="Times New Roman" w:hAnsi="Century Gothic"/>
          <w:b/>
          <w:bCs/>
          <w:sz w:val="22"/>
          <w:szCs w:val="22"/>
          <w:lang w:eastAsia="it-IT"/>
        </w:rPr>
        <w:t xml:space="preserve">antecedente a </w:t>
      </w:r>
      <w:r w:rsidR="00367110">
        <w:rPr>
          <w:rFonts w:ascii="Century Gothic" w:eastAsia="Times New Roman" w:hAnsi="Century Gothic"/>
          <w:b/>
          <w:bCs/>
          <w:sz w:val="22"/>
          <w:szCs w:val="22"/>
          <w:lang w:eastAsia="it-IT"/>
        </w:rPr>
        <w:t>quello della udienza di vendita</w:t>
      </w:r>
      <w:r w:rsidRPr="00B507D6">
        <w:rPr>
          <w:rFonts w:ascii="Century Gothic" w:eastAsia="Times New Roman" w:hAnsi="Century Gothic"/>
          <w:b/>
          <w:bCs/>
          <w:sz w:val="22"/>
          <w:szCs w:val="22"/>
          <w:lang w:eastAsia="it-IT"/>
        </w:rPr>
        <w:t xml:space="preserve">, inviandole all’indirizzo PEC del Ministero della Giustizia </w:t>
      </w:r>
      <w:hyperlink r:id="rId9" w:history="1">
        <w:r w:rsidRPr="00B507D6">
          <w:rPr>
            <w:rStyle w:val="Collegamentoipertestuale"/>
            <w:rFonts w:ascii="Century Gothic" w:eastAsia="Times New Roman" w:hAnsi="Century Gothic"/>
            <w:b/>
            <w:bCs/>
            <w:sz w:val="22"/>
            <w:szCs w:val="22"/>
            <w:lang w:eastAsia="it-IT"/>
          </w:rPr>
          <w:t>offertapvp.dgsia@giustiziacert.it</w:t>
        </w:r>
      </w:hyperlink>
      <w:r w:rsidRPr="00B507D6">
        <w:rPr>
          <w:rFonts w:ascii="Century Gothic" w:eastAsia="Times New Roman" w:hAnsi="Century Gothic"/>
          <w:b/>
          <w:bCs/>
          <w:sz w:val="22"/>
          <w:szCs w:val="22"/>
          <w:lang w:eastAsia="it-IT"/>
        </w:rPr>
        <w:t xml:space="preserve">  </w:t>
      </w:r>
    </w:p>
    <w:p w:rsidR="00E04526" w:rsidRPr="00B507D6" w:rsidRDefault="0077357E" w:rsidP="0077357E">
      <w:pPr>
        <w:widowControl w:val="0"/>
        <w:suppressAutoHyphens/>
        <w:spacing w:after="0"/>
        <w:ind w:left="57" w:right="57"/>
        <w:contextualSpacing/>
        <w:jc w:val="both"/>
        <w:rPr>
          <w:rFonts w:ascii="Century Gothic" w:hAnsi="Century Gothic" w:cs="Times New Roman"/>
          <w:b/>
          <w:sz w:val="22"/>
          <w:szCs w:val="22"/>
        </w:rPr>
      </w:pPr>
      <w:r w:rsidRPr="00B507D6">
        <w:rPr>
          <w:rFonts w:ascii="Century Gothic" w:hAnsi="Century Gothic" w:cs="Times New Roman"/>
          <w:b/>
          <w:sz w:val="22"/>
          <w:szCs w:val="22"/>
        </w:rPr>
        <w:t xml:space="preserve">L’offerta si </w:t>
      </w:r>
      <w:r w:rsidR="00E04526" w:rsidRPr="00B507D6">
        <w:rPr>
          <w:rFonts w:ascii="Century Gothic" w:hAnsi="Century Gothic" w:cs="Times New Roman"/>
          <w:b/>
          <w:sz w:val="22"/>
          <w:szCs w:val="22"/>
        </w:rPr>
        <w:t>intende depositata nel momento in cui viene generata la ricevuta completa di avvenuta consegna da parte del gestore di posta elettronica certificata del Ministero della Giustizia.</w:t>
      </w:r>
    </w:p>
    <w:p w:rsidR="00E04526" w:rsidRPr="00B507D6" w:rsidRDefault="00E04526" w:rsidP="0077357E">
      <w:pPr>
        <w:widowControl w:val="0"/>
        <w:suppressAutoHyphens/>
        <w:spacing w:after="0"/>
        <w:ind w:left="57" w:right="57"/>
        <w:contextualSpacing/>
        <w:jc w:val="both"/>
        <w:rPr>
          <w:rFonts w:ascii="Century Gothic" w:hAnsi="Century Gothic" w:cs="Times New Roman"/>
          <w:b/>
          <w:sz w:val="22"/>
          <w:szCs w:val="22"/>
        </w:rPr>
      </w:pPr>
      <w:r w:rsidRPr="00B507D6">
        <w:rPr>
          <w:rFonts w:ascii="Century Gothic" w:hAnsi="Century Gothic" w:cs="Times New Roman"/>
          <w:b/>
          <w:sz w:val="22"/>
          <w:szCs w:val="22"/>
        </w:rPr>
        <w:t>L’offerta, a pena di inammissibilità, dovrà essere sottoscritta digitalmente, ovverosia utilizzando un certificato di firma digitale in corso di validità rilasciato da un organismo incluso nell’elenco pubblico dei certificatori accreditati, e trasmessa a mezzo di casella di posta elettronica certificata, ai sensi dell’art. 12, comma 5 del D.M. n. 32/2015.</w:t>
      </w:r>
    </w:p>
    <w:p w:rsidR="00E04526" w:rsidRPr="00B507D6" w:rsidRDefault="00E04526" w:rsidP="0077357E">
      <w:pPr>
        <w:widowControl w:val="0"/>
        <w:suppressAutoHyphens/>
        <w:spacing w:after="0"/>
        <w:ind w:left="57" w:right="57"/>
        <w:contextualSpacing/>
        <w:jc w:val="both"/>
        <w:rPr>
          <w:rFonts w:ascii="Century Gothic" w:hAnsi="Century Gothic" w:cs="Times New Roman"/>
          <w:b/>
          <w:sz w:val="22"/>
          <w:szCs w:val="22"/>
        </w:rPr>
      </w:pPr>
      <w:r w:rsidRPr="00B507D6">
        <w:rPr>
          <w:rFonts w:ascii="Century Gothic" w:hAnsi="Century Gothic" w:cs="Times New Roman"/>
          <w:b/>
          <w:sz w:val="22"/>
          <w:szCs w:val="22"/>
        </w:rPr>
        <w:t xml:space="preserve">In alternativa, è possibile trasmettere l’offerta ed i documenti allegati a mezzo di </w:t>
      </w:r>
      <w:r w:rsidRPr="00B507D6">
        <w:rPr>
          <w:rFonts w:ascii="Century Gothic" w:hAnsi="Century Gothic" w:cs="Times New Roman"/>
          <w:b/>
          <w:i/>
          <w:sz w:val="22"/>
          <w:szCs w:val="22"/>
        </w:rPr>
        <w:t>casella di posta elettronica certificata per la vendita telematica</w:t>
      </w:r>
      <w:r w:rsidRPr="00B507D6">
        <w:rPr>
          <w:rFonts w:ascii="Century Gothic" w:hAnsi="Century Gothic" w:cs="Times New Roman"/>
          <w:b/>
          <w:sz w:val="22"/>
          <w:szCs w:val="22"/>
        </w:rPr>
        <w:t xml:space="preserve"> ai sensi dell’art. 12, comma 4 e dell’art. 13 del D.M. n. 32/2015, con la precisazione che, in tal caso, il gestore del servizio di posta elettronica certificata attesta nel messaggio (o in un suo allegato) di aver provveduto al rilascio delle credenziali di accesso previa identificazione del richiedente ovvero di colui che dovrebbe sottoscrivere l’offerta (questa modalità di trasmissione dell’offerta sarà concretamente operativa una volta che saranno eseguite a cura del Ministero della Giustizia le formalità di cui all’art. 13, comma 4 del D.M. n. 32/2015).</w:t>
      </w:r>
    </w:p>
    <w:p w:rsidR="00E04526" w:rsidRPr="00B507D6" w:rsidRDefault="00E04526" w:rsidP="0077357E">
      <w:pPr>
        <w:widowControl w:val="0"/>
        <w:suppressAutoHyphens/>
        <w:spacing w:after="0"/>
        <w:ind w:left="57" w:right="57"/>
        <w:contextualSpacing/>
        <w:jc w:val="both"/>
        <w:rPr>
          <w:rFonts w:ascii="Century Gothic" w:eastAsia="Times New Roman" w:hAnsi="Century Gothic"/>
          <w:sz w:val="22"/>
          <w:szCs w:val="22"/>
          <w:lang w:eastAsia="it-IT"/>
        </w:rPr>
      </w:pPr>
      <w:r w:rsidRPr="00B507D6">
        <w:rPr>
          <w:rFonts w:ascii="Century Gothic" w:hAnsi="Century Gothic" w:cs="Times New Roman"/>
          <w:b/>
          <w:sz w:val="22"/>
          <w:szCs w:val="22"/>
          <w:u w:val="single"/>
        </w:rPr>
        <w:t>L’offerta d’acquisto è irrevocabile e deve contenere</w:t>
      </w:r>
      <w:r w:rsidRPr="00B507D6">
        <w:rPr>
          <w:rFonts w:ascii="Century Gothic" w:hAnsi="Century Gothic" w:cs="Times New Roman"/>
          <w:sz w:val="22"/>
          <w:szCs w:val="22"/>
        </w:rPr>
        <w:t>:</w:t>
      </w:r>
    </w:p>
    <w:p w:rsidR="00E04526" w:rsidRPr="00B507D6" w:rsidRDefault="00F4676B" w:rsidP="0077357E">
      <w:pPr>
        <w:pStyle w:val="Paragrafoelenco"/>
        <w:numPr>
          <w:ilvl w:val="0"/>
          <w:numId w:val="13"/>
        </w:numPr>
        <w:tabs>
          <w:tab w:val="left" w:pos="426"/>
        </w:tabs>
        <w:spacing w:after="0"/>
        <w:ind w:right="57"/>
        <w:jc w:val="both"/>
        <w:rPr>
          <w:rFonts w:ascii="Century Gothic" w:eastAsia="Times New Roman" w:hAnsi="Century Gothic"/>
          <w:color w:val="FF0000"/>
          <w:sz w:val="22"/>
          <w:szCs w:val="22"/>
          <w:lang w:eastAsia="it-IT"/>
        </w:rPr>
      </w:pPr>
      <w:r w:rsidRPr="00B507D6">
        <w:rPr>
          <w:rFonts w:ascii="Century Gothic" w:hAnsi="Century Gothic" w:cs="Times New Roman"/>
          <w:sz w:val="22"/>
          <w:szCs w:val="22"/>
        </w:rPr>
        <w:t xml:space="preserve">I dati identificativi dell’offerente con espressa indicazione del </w:t>
      </w:r>
      <w:r w:rsidR="00E04526" w:rsidRPr="00B507D6">
        <w:rPr>
          <w:rFonts w:ascii="Century Gothic" w:hAnsi="Century Gothic" w:cs="Times New Roman"/>
          <w:sz w:val="22"/>
          <w:szCs w:val="22"/>
        </w:rPr>
        <w:t xml:space="preserve">codice fiscale </w:t>
      </w:r>
      <w:r w:rsidR="00E04526" w:rsidRPr="00B507D6">
        <w:rPr>
          <w:rFonts w:ascii="Century Gothic" w:eastAsia="Times New Roman" w:hAnsi="Century Gothic"/>
          <w:sz w:val="22"/>
          <w:szCs w:val="22"/>
          <w:lang w:eastAsia="ar-SA"/>
        </w:rPr>
        <w:t>e/o partita IVA, residenza,</w:t>
      </w:r>
      <w:r w:rsidRPr="00B507D6">
        <w:rPr>
          <w:rFonts w:ascii="Century Gothic" w:hAnsi="Century Gothic" w:cs="Times New Roman"/>
          <w:sz w:val="22"/>
          <w:szCs w:val="22"/>
        </w:rPr>
        <w:t xml:space="preserve"> domicilio;</w:t>
      </w:r>
      <w:r w:rsidR="00E04526" w:rsidRPr="00B507D6">
        <w:rPr>
          <w:rFonts w:ascii="Century Gothic" w:hAnsi="Century Gothic" w:cs="Times New Roman"/>
          <w:sz w:val="22"/>
          <w:szCs w:val="22"/>
        </w:rPr>
        <w:t xml:space="preserve"> </w:t>
      </w:r>
      <w:r w:rsidR="00E04526" w:rsidRPr="00B507D6">
        <w:rPr>
          <w:rFonts w:ascii="Century Gothic" w:eastAsia="Times New Roman" w:hAnsi="Century Gothic"/>
          <w:sz w:val="22"/>
          <w:szCs w:val="22"/>
          <w:lang w:eastAsia="ar-SA"/>
        </w:rPr>
        <w:t>qualora il soggetto offerente risieda fuori dal territorio dello Stato e non abbia un codice fiscale rilasciato dall’autorità dello Stato, dovrà indicare il codice fiscale rilasciato dall’autorità fiscale del paese di residenza o analogo codice identificativo come previsto dall’art. 12 c. 2 del D.M. n. 32 del 26.2.2015</w:t>
      </w:r>
      <w:r w:rsidR="00E04526" w:rsidRPr="00B507D6">
        <w:rPr>
          <w:rFonts w:ascii="Century Gothic" w:hAnsi="Century Gothic" w:cs="Times New Roman"/>
          <w:sz w:val="22"/>
          <w:szCs w:val="22"/>
        </w:rPr>
        <w:t xml:space="preserve">; se </w:t>
      </w:r>
      <w:r w:rsidR="00E04526" w:rsidRPr="00B507D6">
        <w:rPr>
          <w:rFonts w:ascii="Century Gothic" w:hAnsi="Century Gothic" w:cs="Times New Roman"/>
          <w:sz w:val="22"/>
          <w:szCs w:val="22"/>
        </w:rPr>
        <w:lastRenderedPageBreak/>
        <w:t xml:space="preserve">l’offerente è coniugato in comunione legale di beni dovranno essere indicati anche i dati del coniuge, invece, </w:t>
      </w:r>
      <w:r w:rsidR="00E04526" w:rsidRPr="00B507D6">
        <w:rPr>
          <w:rFonts w:ascii="Century Gothic" w:eastAsia="Times New Roman" w:hAnsi="Century Gothic"/>
          <w:sz w:val="22"/>
          <w:szCs w:val="22"/>
          <w:lang w:eastAsia="ar-SA"/>
        </w:rPr>
        <w:t>per escludere il bene aggiudicato dalla comunione legale è necessario che il coniuge, tramite il partecipante, renda la dichiarazione prevista dall’art. 179, del codice civile, allegandola all’offerta</w:t>
      </w:r>
      <w:r w:rsidR="00E04526" w:rsidRPr="00B507D6">
        <w:rPr>
          <w:rFonts w:ascii="Century Gothic" w:hAnsi="Century Gothic" w:cs="Times New Roman"/>
          <w:sz w:val="22"/>
          <w:szCs w:val="22"/>
        </w:rPr>
        <w:t xml:space="preserve">; se l’offerente è minorenne, l’offerta dovrà essere sottoscritta digitalmente - o, in alternativa, trasmessa tramite </w:t>
      </w:r>
      <w:r w:rsidR="00E04526" w:rsidRPr="00B507D6">
        <w:rPr>
          <w:rFonts w:ascii="Century Gothic" w:hAnsi="Century Gothic" w:cs="Times New Roman"/>
          <w:i/>
          <w:sz w:val="22"/>
          <w:szCs w:val="22"/>
        </w:rPr>
        <w:t>posta elettronica certificata per la vendita telematica</w:t>
      </w:r>
      <w:r w:rsidR="00E04526" w:rsidRPr="00B507D6">
        <w:rPr>
          <w:rFonts w:ascii="Century Gothic" w:hAnsi="Century Gothic" w:cs="Times New Roman"/>
          <w:sz w:val="22"/>
          <w:szCs w:val="22"/>
        </w:rPr>
        <w:t xml:space="preserve"> - da uno dei genitori,</w:t>
      </w:r>
      <w:r w:rsidR="00E04526" w:rsidRPr="00B507D6">
        <w:rPr>
          <w:rFonts w:ascii="Century Gothic" w:hAnsi="Century Gothic" w:cs="Times New Roman"/>
          <w:color w:val="FF0000"/>
          <w:sz w:val="22"/>
          <w:szCs w:val="22"/>
        </w:rPr>
        <w:t xml:space="preserve"> </w:t>
      </w:r>
      <w:r w:rsidR="00E04526" w:rsidRPr="00B507D6">
        <w:rPr>
          <w:rFonts w:ascii="Century Gothic" w:hAnsi="Century Gothic" w:cs="Times New Roman"/>
          <w:sz w:val="22"/>
          <w:szCs w:val="22"/>
        </w:rPr>
        <w:t xml:space="preserve">previa autorizzazione del Giudice Tutelare; </w:t>
      </w:r>
      <w:r w:rsidR="00E04526" w:rsidRPr="00B507D6">
        <w:rPr>
          <w:rFonts w:ascii="Century Gothic" w:eastAsia="Times New Roman" w:hAnsi="Century Gothic"/>
          <w:sz w:val="22"/>
          <w:szCs w:val="22"/>
          <w:lang w:eastAsia="ar-SA"/>
        </w:rPr>
        <w:t xml:space="preserve">se l’offerente è un interdetto, un inabilitato o un amministrato di sostegno l’offerta deve essere sottoscritta </w:t>
      </w:r>
      <w:r w:rsidR="00E04526" w:rsidRPr="00B507D6">
        <w:rPr>
          <w:rFonts w:ascii="Century Gothic" w:hAnsi="Century Gothic" w:cs="Times New Roman"/>
          <w:sz w:val="22"/>
          <w:szCs w:val="22"/>
        </w:rPr>
        <w:t xml:space="preserve">- o, in alternativa, trasmessa tramite </w:t>
      </w:r>
      <w:r w:rsidR="00E04526" w:rsidRPr="00B507D6">
        <w:rPr>
          <w:rFonts w:ascii="Century Gothic" w:hAnsi="Century Gothic" w:cs="Times New Roman"/>
          <w:i/>
          <w:sz w:val="22"/>
          <w:szCs w:val="22"/>
        </w:rPr>
        <w:t>posta elettronica certificata per la vendita telematica</w:t>
      </w:r>
      <w:r w:rsidR="00E04526" w:rsidRPr="00B507D6">
        <w:rPr>
          <w:rFonts w:ascii="Century Gothic" w:hAnsi="Century Gothic" w:cs="Times New Roman"/>
          <w:sz w:val="22"/>
          <w:szCs w:val="22"/>
        </w:rPr>
        <w:t xml:space="preserve"> -</w:t>
      </w:r>
      <w:r w:rsidR="00E04526" w:rsidRPr="00B507D6">
        <w:rPr>
          <w:rFonts w:ascii="Century Gothic" w:hAnsi="Century Gothic" w:cs="Times New Roman"/>
          <w:color w:val="FF0000"/>
          <w:sz w:val="22"/>
          <w:szCs w:val="22"/>
        </w:rPr>
        <w:t xml:space="preserve"> </w:t>
      </w:r>
      <w:r w:rsidR="00E04526" w:rsidRPr="00B507D6">
        <w:rPr>
          <w:rFonts w:ascii="Century Gothic" w:eastAsia="Times New Roman" w:hAnsi="Century Gothic"/>
          <w:sz w:val="22"/>
          <w:szCs w:val="22"/>
          <w:lang w:eastAsia="ar-SA"/>
        </w:rPr>
        <w:t>dal tutore o dall’amministratore di sostegno, previa autorizzazione del giudice tutelare;</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hAnsi="Century Gothic" w:cs="Times New Roman"/>
          <w:sz w:val="22"/>
          <w:szCs w:val="22"/>
        </w:rPr>
        <w:t>l’ufficio</w:t>
      </w:r>
      <w:r w:rsidRPr="00B507D6">
        <w:rPr>
          <w:rFonts w:ascii="Century Gothic" w:eastAsia="Times New Roman" w:hAnsi="Century Gothic"/>
          <w:sz w:val="22"/>
          <w:szCs w:val="22"/>
          <w:lang w:eastAsia="ar-SA"/>
        </w:rPr>
        <w:t xml:space="preserve"> giudiziario presso il quale pende la procedura;</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l’anno e il numero di ruolo generale della procedura;</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il numero o altro dato identificativo del lotto;</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l’indicazione del referente della procedura;</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la data e l’ora fissata per l’inizio delle operazioni di vendita;</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il prezzo offerto</w:t>
      </w:r>
      <w:r w:rsidRPr="00B507D6">
        <w:rPr>
          <w:rFonts w:ascii="Century Gothic" w:hAnsi="Century Gothic" w:cs="Times New Roman"/>
          <w:sz w:val="22"/>
          <w:szCs w:val="22"/>
        </w:rPr>
        <w:t>;</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 xml:space="preserve">il termine per il versamento del saldo prezzo (in ogni caso non superiore a </w:t>
      </w:r>
      <w:r w:rsidR="00F40CFA" w:rsidRPr="00B507D6">
        <w:rPr>
          <w:rFonts w:ascii="Century Gothic" w:eastAsia="Times New Roman" w:hAnsi="Century Gothic"/>
          <w:sz w:val="22"/>
          <w:szCs w:val="22"/>
          <w:lang w:eastAsia="ar-SA"/>
        </w:rPr>
        <w:t>90</w:t>
      </w:r>
      <w:r w:rsidRPr="00B507D6">
        <w:rPr>
          <w:rFonts w:ascii="Century Gothic" w:eastAsia="Times New Roman" w:hAnsi="Century Gothic"/>
          <w:sz w:val="22"/>
          <w:szCs w:val="22"/>
          <w:lang w:eastAsia="ar-SA"/>
        </w:rPr>
        <w:t xml:space="preserve"> giorni dall’aggiudicazione e non soggetto a sospensione feriale);</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l’importo versato a titolo di cauzione;</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la data, l’orario e il numero di CRO del bonifico effettuato per il versamento della cauzione;</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il codice IBAN del conto sul quale è stata addebitata la somma oggetto del bonifico;</w:t>
      </w:r>
    </w:p>
    <w:p w:rsidR="00E04526" w:rsidRPr="00B507D6" w:rsidRDefault="00E04526" w:rsidP="0077357E">
      <w:pPr>
        <w:pStyle w:val="Paragrafoelenco"/>
        <w:numPr>
          <w:ilvl w:val="0"/>
          <w:numId w:val="13"/>
        </w:numPr>
        <w:jc w:val="both"/>
        <w:rPr>
          <w:rFonts w:ascii="Century Gothic" w:eastAsia="Times New Roman" w:hAnsi="Century Gothic"/>
          <w:color w:val="FF0000"/>
          <w:sz w:val="22"/>
          <w:szCs w:val="22"/>
          <w:lang w:eastAsia="ar-SA"/>
        </w:rPr>
      </w:pPr>
      <w:r w:rsidRPr="00B507D6">
        <w:rPr>
          <w:rFonts w:ascii="Century Gothic" w:eastAsia="Times New Roman" w:hAnsi="Century Gothic"/>
          <w:sz w:val="22"/>
          <w:szCs w:val="22"/>
          <w:lang w:eastAsia="ar-SA"/>
        </w:rPr>
        <w:t xml:space="preserve">l’indirizzo della casella di posta elettronica certificata o della </w:t>
      </w:r>
      <w:r w:rsidRPr="00B507D6">
        <w:rPr>
          <w:rFonts w:ascii="Century Gothic" w:eastAsia="Times New Roman" w:hAnsi="Century Gothic"/>
          <w:i/>
          <w:sz w:val="22"/>
          <w:szCs w:val="22"/>
          <w:lang w:eastAsia="ar-SA"/>
        </w:rPr>
        <w:t>casella di posta elettronica certificata per la vendita telematica</w:t>
      </w:r>
      <w:r w:rsidRPr="00B507D6">
        <w:rPr>
          <w:rFonts w:ascii="Century Gothic" w:eastAsia="Times New Roman" w:hAnsi="Century Gothic"/>
          <w:sz w:val="22"/>
          <w:szCs w:val="22"/>
          <w:lang w:eastAsia="ar-SA"/>
        </w:rPr>
        <w:t xml:space="preserve"> utilizzata per trasmettere l’offerta e per ricevere le comunicazioni previste;</w:t>
      </w:r>
    </w:p>
    <w:p w:rsidR="00E04526" w:rsidRPr="00B507D6" w:rsidRDefault="00E04526" w:rsidP="0077357E">
      <w:pPr>
        <w:pStyle w:val="Paragrafoelenco"/>
        <w:numPr>
          <w:ilvl w:val="0"/>
          <w:numId w:val="13"/>
        </w:numPr>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l’eventuale recapito di telefonia mobile ove ricevere le comunicazioni previste.</w:t>
      </w:r>
    </w:p>
    <w:p w:rsidR="00E04526" w:rsidRPr="00B507D6" w:rsidRDefault="00E04526" w:rsidP="0077357E">
      <w:pPr>
        <w:spacing w:after="0"/>
        <w:ind w:left="57" w:right="57"/>
        <w:jc w:val="both"/>
        <w:rPr>
          <w:rFonts w:ascii="Century Gothic" w:eastAsia="Times New Roman" w:hAnsi="Century Gothic"/>
          <w:b/>
          <w:sz w:val="22"/>
          <w:szCs w:val="22"/>
          <w:lang w:eastAsia="it-IT"/>
        </w:rPr>
      </w:pPr>
      <w:r w:rsidRPr="00B507D6">
        <w:rPr>
          <w:rFonts w:ascii="Century Gothic" w:eastAsia="Times New Roman" w:hAnsi="Century Gothic"/>
          <w:b/>
          <w:sz w:val="22"/>
          <w:szCs w:val="22"/>
          <w:lang w:eastAsia="it-IT"/>
        </w:rPr>
        <w:t>All’offerta dovranno essere allegati:</w:t>
      </w:r>
    </w:p>
    <w:p w:rsidR="00E04526" w:rsidRPr="00B507D6" w:rsidRDefault="00E04526" w:rsidP="0077357E">
      <w:pPr>
        <w:pStyle w:val="Paragrafoelenco"/>
        <w:numPr>
          <w:ilvl w:val="0"/>
          <w:numId w:val="13"/>
        </w:numPr>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copia del documento d’identità e copia del codice fiscale del soggetto offerente;</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hAnsi="Century Gothic"/>
          <w:sz w:val="22"/>
          <w:szCs w:val="22"/>
          <w:lang w:eastAsia="ar-SA"/>
        </w:rPr>
        <w:t xml:space="preserve">la documentazione, attestante il versamento (segnatamente, </w:t>
      </w:r>
      <w:r w:rsidRPr="00B507D6">
        <w:rPr>
          <w:rFonts w:ascii="Century Gothic" w:hAnsi="Century Gothic"/>
          <w:sz w:val="22"/>
          <w:szCs w:val="22"/>
          <w:u w:val="single"/>
          <w:lang w:eastAsia="ar-SA"/>
        </w:rPr>
        <w:t>copia della contabile di avvenuto pagamento</w:t>
      </w:r>
      <w:r w:rsidRPr="00B507D6">
        <w:rPr>
          <w:rFonts w:ascii="Century Gothic" w:hAnsi="Century Gothic"/>
          <w:sz w:val="22"/>
          <w:szCs w:val="22"/>
          <w:lang w:eastAsia="ar-SA"/>
        </w:rPr>
        <w:t xml:space="preserve">) tramite bonifico bancario sul conto della procedura dell’importo della </w:t>
      </w:r>
      <w:r w:rsidRPr="00B507D6">
        <w:rPr>
          <w:rFonts w:ascii="Century Gothic" w:hAnsi="Century Gothic"/>
          <w:sz w:val="22"/>
          <w:szCs w:val="22"/>
          <w:lang w:eastAsia="ar-SA"/>
        </w:rPr>
        <w:lastRenderedPageBreak/>
        <w:t xml:space="preserve">cauzione, </w:t>
      </w:r>
      <w:r w:rsidRPr="00B507D6">
        <w:rPr>
          <w:rFonts w:ascii="Century Gothic" w:hAnsi="Century Gothic"/>
          <w:sz w:val="22"/>
          <w:szCs w:val="22"/>
          <w:u w:val="single"/>
          <w:lang w:eastAsia="ar-SA"/>
        </w:rPr>
        <w:t>da cui risulti</w:t>
      </w:r>
      <w:r w:rsidRPr="00B507D6">
        <w:rPr>
          <w:rFonts w:ascii="Century Gothic" w:hAnsi="Century Gothic"/>
          <w:sz w:val="22"/>
          <w:szCs w:val="22"/>
          <w:lang w:eastAsia="ar-SA"/>
        </w:rPr>
        <w:t xml:space="preserve"> </w:t>
      </w:r>
      <w:r w:rsidRPr="00B507D6">
        <w:rPr>
          <w:rFonts w:ascii="Century Gothic" w:hAnsi="Century Gothic"/>
          <w:sz w:val="22"/>
          <w:szCs w:val="22"/>
          <w:u w:val="single"/>
        </w:rPr>
        <w:t>il codice IBAN del conto corrente sul quale è stata addebitata la somma oggetto del bonifico;</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hAnsi="Century Gothic"/>
          <w:sz w:val="22"/>
          <w:szCs w:val="22"/>
        </w:rPr>
        <w:t xml:space="preserve">la richiesta di agevolazioni fiscali  (c.d. “prima casa” e/o “prezzo valore”), </w:t>
      </w:r>
      <w:r w:rsidRPr="00B507D6">
        <w:rPr>
          <w:rFonts w:ascii="Century Gothic" w:eastAsia="Times New Roman" w:hAnsi="Century Gothic"/>
          <w:sz w:val="22"/>
          <w:szCs w:val="22"/>
          <w:lang w:eastAsia="ar-SA"/>
        </w:rPr>
        <w:t xml:space="preserve">salva la facoltà di depositarla successivamente all’aggiudicazione ma </w:t>
      </w:r>
      <w:r w:rsidRPr="00B507D6">
        <w:rPr>
          <w:rFonts w:ascii="Century Gothic" w:eastAsia="Times New Roman" w:hAnsi="Century Gothic"/>
          <w:sz w:val="22"/>
          <w:szCs w:val="22"/>
          <w:u w:val="single"/>
          <w:lang w:eastAsia="ar-SA"/>
        </w:rPr>
        <w:t>prima</w:t>
      </w:r>
      <w:r w:rsidRPr="00B507D6">
        <w:rPr>
          <w:rFonts w:ascii="Century Gothic" w:eastAsia="Times New Roman" w:hAnsi="Century Gothic"/>
          <w:sz w:val="22"/>
          <w:szCs w:val="22"/>
          <w:lang w:eastAsia="ar-SA"/>
        </w:rPr>
        <w:t xml:space="preserve"> del versamento del saldo prezzo (unitamente al quale dovranno essere depositate le spese a carico dell’aggiudicatario </w:t>
      </w:r>
      <w:r w:rsidRPr="00B507D6">
        <w:rPr>
          <w:rFonts w:ascii="Century Gothic" w:eastAsia="Times New Roman" w:hAnsi="Century Gothic"/>
          <w:i/>
          <w:sz w:val="22"/>
          <w:szCs w:val="22"/>
          <w:lang w:eastAsia="ar-SA"/>
        </w:rPr>
        <w:t>ex</w:t>
      </w:r>
      <w:r w:rsidRPr="00B507D6">
        <w:rPr>
          <w:rFonts w:ascii="Century Gothic" w:eastAsia="Times New Roman" w:hAnsi="Century Gothic"/>
          <w:sz w:val="22"/>
          <w:szCs w:val="22"/>
          <w:lang w:eastAsia="ar-SA"/>
        </w:rPr>
        <w:t xml:space="preserve"> art.2, comma settimo del D.M. 227/2015);</w:t>
      </w:r>
    </w:p>
    <w:p w:rsidR="00E04526" w:rsidRPr="00B507D6" w:rsidRDefault="00E04526" w:rsidP="0077357E">
      <w:pPr>
        <w:pStyle w:val="Paragrafoelenco"/>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se il soggetto offerente è coniugato, in regime di comunione legale dei beni, copia del documento d’identità e copia del codice fiscale del coniuge (salva la facoltà del deposito successivo all’esito dell’aggiudicazione e del versamento del prezzo);</w:t>
      </w:r>
    </w:p>
    <w:p w:rsidR="00E04526" w:rsidRPr="00B507D6" w:rsidRDefault="00E04526" w:rsidP="0077357E">
      <w:pPr>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se il soggetto offerente è minorenne, copia del documento d’identità e copia del codice fiscale del soggetto offerente e del soggetto che sottoscrive l’offerta, nonché copia del provvedimento di autorizzazione;</w:t>
      </w:r>
    </w:p>
    <w:p w:rsidR="00E04526" w:rsidRPr="00B507D6" w:rsidRDefault="00E04526" w:rsidP="0077357E">
      <w:pPr>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se il soggetto offerente è un interdetto, un inabilitato o un amministrato di sostegno, copia del documento d’identità e copia del codice fiscale del soggetto offerente e del soggetto che sottoscrive l’offerta, nonché copia del provvedimento di nomina del sottoscrittore e dell’autorizzazione del giudice tutelare;</w:t>
      </w:r>
    </w:p>
    <w:p w:rsidR="00E04526" w:rsidRPr="00B507D6" w:rsidRDefault="00E04526" w:rsidP="0077357E">
      <w:pPr>
        <w:numPr>
          <w:ilvl w:val="0"/>
          <w:numId w:val="13"/>
        </w:numPr>
        <w:tabs>
          <w:tab w:val="left" w:pos="426"/>
        </w:tabs>
        <w:spacing w:after="0"/>
        <w:ind w:right="57"/>
        <w:jc w:val="both"/>
        <w:rPr>
          <w:rFonts w:ascii="Century Gothic" w:eastAsia="Times New Roman" w:hAnsi="Century Gothic"/>
          <w:sz w:val="22"/>
          <w:szCs w:val="22"/>
          <w:lang w:eastAsia="ar-SA"/>
        </w:rPr>
      </w:pPr>
      <w:r w:rsidRPr="00B507D6">
        <w:rPr>
          <w:rFonts w:ascii="Century Gothic" w:eastAsia="Times New Roman" w:hAnsi="Century Gothic"/>
          <w:sz w:val="22"/>
          <w:szCs w:val="22"/>
          <w:lang w:eastAsia="ar-SA"/>
        </w:rPr>
        <w:t>se il soggetto offerente è una società o persona giuridica, copia del documento da cui risultino i poteri ovvero la procura o l’atto di nomina che giustifichi i poteri;</w:t>
      </w:r>
    </w:p>
    <w:p w:rsidR="00E04526" w:rsidRPr="00B507D6" w:rsidRDefault="00E04526" w:rsidP="0077357E">
      <w:pPr>
        <w:numPr>
          <w:ilvl w:val="0"/>
          <w:numId w:val="13"/>
        </w:numPr>
        <w:tabs>
          <w:tab w:val="left" w:pos="426"/>
        </w:tabs>
        <w:spacing w:after="0"/>
        <w:ind w:right="57"/>
        <w:jc w:val="both"/>
        <w:rPr>
          <w:rFonts w:ascii="Century Gothic" w:hAnsi="Century Gothic" w:cs="Times New Roman"/>
          <w:sz w:val="22"/>
          <w:szCs w:val="22"/>
        </w:rPr>
      </w:pPr>
      <w:r w:rsidRPr="00B507D6">
        <w:rPr>
          <w:rFonts w:ascii="Century Gothic" w:eastAsia="Times New Roman" w:hAnsi="Century Gothic"/>
          <w:sz w:val="22"/>
          <w:szCs w:val="22"/>
          <w:lang w:eastAsia="ar-SA"/>
        </w:rPr>
        <w:t xml:space="preserve">se l’offerta è formulata da più persone, copia anche per immagine della procura rilasciata dagli altri offerenti per atto pubblico o scrittura privata autenticata in favore del soggetto titolare della casella di posta elettronica certificata per la vendita telematica oppure del soggetto che sottoscrive l’offerta, laddove questa venga trasmessa a mezzo di </w:t>
      </w:r>
      <w:r w:rsidRPr="00B507D6">
        <w:rPr>
          <w:rFonts w:ascii="Century Gothic" w:eastAsia="Times New Roman" w:hAnsi="Century Gothic"/>
          <w:i/>
          <w:sz w:val="22"/>
          <w:szCs w:val="22"/>
          <w:lang w:eastAsia="ar-SA"/>
        </w:rPr>
        <w:t>casella di posta elettronica certificata</w:t>
      </w:r>
      <w:r w:rsidRPr="00B507D6">
        <w:rPr>
          <w:rFonts w:ascii="Century Gothic" w:eastAsia="Times New Roman" w:hAnsi="Century Gothic"/>
          <w:sz w:val="22"/>
          <w:szCs w:val="22"/>
          <w:lang w:eastAsia="ar-SA"/>
        </w:rPr>
        <w:t>.</w:t>
      </w:r>
    </w:p>
    <w:p w:rsidR="00E04526" w:rsidRPr="00B507D6" w:rsidRDefault="00E04526" w:rsidP="0077357E">
      <w:pPr>
        <w:tabs>
          <w:tab w:val="left" w:pos="426"/>
        </w:tabs>
        <w:spacing w:after="0"/>
        <w:ind w:right="57"/>
        <w:jc w:val="both"/>
        <w:rPr>
          <w:rFonts w:ascii="Century Gothic" w:hAnsi="Century Gothic" w:cs="Times New Roman"/>
          <w:color w:val="FF0000"/>
          <w:sz w:val="22"/>
          <w:szCs w:val="22"/>
        </w:rPr>
      </w:pPr>
      <w:r w:rsidRPr="00B507D6">
        <w:rPr>
          <w:rFonts w:ascii="Century Gothic" w:hAnsi="Century Gothic" w:cs="Times New Roman"/>
          <w:sz w:val="22"/>
          <w:szCs w:val="22"/>
        </w:rPr>
        <w:t>L’offerente dovrà altresì dichiarare l’eventuale volontà di avvalersi della procedura di mutuo in caso di aggiudicazione definitiva come previsto dall’art. 585 c.p.c. (e meglio sotto precisato).</w:t>
      </w:r>
    </w:p>
    <w:p w:rsidR="00E04526" w:rsidRPr="00B507D6" w:rsidRDefault="00E04526" w:rsidP="0077357E">
      <w:pPr>
        <w:widowControl w:val="0"/>
        <w:suppressAutoHyphens/>
        <w:spacing w:after="0"/>
        <w:ind w:right="57"/>
        <w:contextualSpacing/>
        <w:jc w:val="both"/>
        <w:rPr>
          <w:rFonts w:ascii="Century Gothic" w:hAnsi="Century Gothic" w:cs="Times New Roman"/>
          <w:sz w:val="22"/>
          <w:szCs w:val="22"/>
        </w:rPr>
      </w:pPr>
    </w:p>
    <w:p w:rsidR="00E04526" w:rsidRPr="00B507D6" w:rsidRDefault="00E04526" w:rsidP="005D60F8">
      <w:pPr>
        <w:widowControl w:val="0"/>
        <w:suppressAutoHyphens/>
        <w:spacing w:after="0"/>
        <w:ind w:left="57" w:right="57"/>
        <w:contextualSpacing/>
        <w:jc w:val="both"/>
        <w:rPr>
          <w:rFonts w:ascii="Century Gothic" w:hAnsi="Century Gothic" w:cs="Times New Roman"/>
          <w:sz w:val="22"/>
          <w:szCs w:val="22"/>
        </w:rPr>
      </w:pPr>
      <w:r w:rsidRPr="00B507D6">
        <w:rPr>
          <w:rFonts w:ascii="Century Gothic" w:hAnsi="Century Gothic" w:cs="Times New Roman"/>
          <w:sz w:val="22"/>
          <w:szCs w:val="22"/>
        </w:rPr>
        <w:t xml:space="preserve">L’offerente dovrà versare anticipatamente, a titolo di cauzione, una somma pari al </w:t>
      </w:r>
      <w:r w:rsidRPr="00B507D6">
        <w:rPr>
          <w:rFonts w:ascii="Century Gothic" w:hAnsi="Century Gothic" w:cs="Times New Roman"/>
          <w:b/>
          <w:sz w:val="22"/>
          <w:szCs w:val="22"/>
        </w:rPr>
        <w:t xml:space="preserve">dieci per cento (10%) del prezzo offerto, </w:t>
      </w:r>
      <w:r w:rsidRPr="00B507D6">
        <w:rPr>
          <w:rFonts w:ascii="Century Gothic" w:hAnsi="Century Gothic" w:cs="Times New Roman"/>
          <w:sz w:val="22"/>
          <w:szCs w:val="22"/>
        </w:rPr>
        <w:t xml:space="preserve">esclusivamente tramite bonifico bancario sul </w:t>
      </w:r>
      <w:r w:rsidRPr="00B507D6">
        <w:rPr>
          <w:rFonts w:ascii="Century Gothic" w:hAnsi="Century Gothic" w:cs="Times New Roman"/>
          <w:b/>
          <w:sz w:val="22"/>
          <w:szCs w:val="22"/>
        </w:rPr>
        <w:t>conto c</w:t>
      </w:r>
      <w:r w:rsidR="005A1236" w:rsidRPr="00B507D6">
        <w:rPr>
          <w:rFonts w:ascii="Century Gothic" w:hAnsi="Century Gothic" w:cs="Times New Roman"/>
          <w:b/>
          <w:sz w:val="22"/>
          <w:szCs w:val="22"/>
        </w:rPr>
        <w:t>orrente bancario intestato a</w:t>
      </w:r>
      <w:r w:rsidR="005D60F8" w:rsidRPr="00B507D6">
        <w:rPr>
          <w:rFonts w:ascii="Century Gothic" w:hAnsi="Century Gothic" w:cs="Times New Roman"/>
          <w:b/>
          <w:sz w:val="22"/>
          <w:szCs w:val="22"/>
        </w:rPr>
        <w:t xml:space="preserve">ll’esecuzione immobiliare </w:t>
      </w:r>
      <w:r w:rsidRPr="00B507D6">
        <w:rPr>
          <w:rFonts w:ascii="Century Gothic" w:hAnsi="Century Gothic" w:cs="Times New Roman"/>
          <w:b/>
          <w:sz w:val="22"/>
          <w:szCs w:val="22"/>
        </w:rPr>
        <w:t>n</w:t>
      </w:r>
      <w:r w:rsidR="004B74DF" w:rsidRPr="00B507D6">
        <w:rPr>
          <w:rFonts w:ascii="Century Gothic" w:hAnsi="Century Gothic" w:cs="Times New Roman"/>
          <w:b/>
          <w:sz w:val="22"/>
          <w:szCs w:val="22"/>
        </w:rPr>
        <w:t xml:space="preserve">. </w:t>
      </w:r>
      <w:r w:rsidR="00E96B64">
        <w:rPr>
          <w:rFonts w:ascii="Century Gothic" w:hAnsi="Century Gothic" w:cs="Times New Roman"/>
          <w:b/>
          <w:sz w:val="22"/>
          <w:szCs w:val="22"/>
        </w:rPr>
        <w:t>132</w:t>
      </w:r>
      <w:r w:rsidR="00C91A98" w:rsidRPr="00B507D6">
        <w:rPr>
          <w:rFonts w:ascii="Century Gothic" w:hAnsi="Century Gothic" w:cs="Times New Roman"/>
          <w:b/>
          <w:sz w:val="22"/>
          <w:szCs w:val="22"/>
        </w:rPr>
        <w:t>/2021</w:t>
      </w:r>
      <w:r w:rsidR="005A1236" w:rsidRPr="00B507D6">
        <w:rPr>
          <w:rFonts w:ascii="Century Gothic" w:hAnsi="Century Gothic" w:cs="Times New Roman"/>
          <w:b/>
          <w:sz w:val="22"/>
          <w:szCs w:val="22"/>
        </w:rPr>
        <w:t xml:space="preserve"> </w:t>
      </w:r>
      <w:r w:rsidRPr="00B507D6">
        <w:rPr>
          <w:rFonts w:ascii="Century Gothic" w:hAnsi="Century Gothic" w:cs="Times New Roman"/>
          <w:b/>
          <w:sz w:val="22"/>
          <w:szCs w:val="22"/>
        </w:rPr>
        <w:t>al seguente IBAN</w:t>
      </w:r>
      <w:r w:rsidRPr="00B507D6">
        <w:rPr>
          <w:rFonts w:ascii="Century Gothic" w:hAnsi="Century Gothic" w:cs="Times New Roman"/>
          <w:sz w:val="22"/>
          <w:szCs w:val="22"/>
        </w:rPr>
        <w:t>,</w:t>
      </w:r>
      <w:r w:rsidR="00107B8E" w:rsidRPr="00B507D6">
        <w:rPr>
          <w:rFonts w:ascii="Century Gothic" w:hAnsi="Century Gothic" w:cs="Times New Roman"/>
          <w:sz w:val="22"/>
          <w:szCs w:val="22"/>
        </w:rPr>
        <w:t xml:space="preserve"> </w:t>
      </w:r>
      <w:r w:rsidR="005165C1">
        <w:rPr>
          <w:rFonts w:ascii="Century Gothic" w:hAnsi="Century Gothic" w:cs="Times New Roman"/>
          <w:b/>
          <w:sz w:val="22"/>
          <w:szCs w:val="22"/>
        </w:rPr>
        <w:lastRenderedPageBreak/>
        <w:t>IT1</w:t>
      </w:r>
      <w:r w:rsidR="00E96B64">
        <w:rPr>
          <w:rFonts w:ascii="Century Gothic" w:hAnsi="Century Gothic" w:cs="Times New Roman"/>
          <w:b/>
          <w:sz w:val="22"/>
          <w:szCs w:val="22"/>
        </w:rPr>
        <w:t>7W0200810290000106485418</w:t>
      </w:r>
      <w:r w:rsidR="00107B8E" w:rsidRPr="00B507D6">
        <w:rPr>
          <w:rFonts w:ascii="Century Gothic" w:hAnsi="Century Gothic" w:cs="Times New Roman"/>
          <w:b/>
          <w:sz w:val="22"/>
          <w:szCs w:val="22"/>
        </w:rPr>
        <w:t>,</w:t>
      </w:r>
      <w:r w:rsidRPr="00B507D6">
        <w:rPr>
          <w:rFonts w:ascii="Century Gothic" w:hAnsi="Century Gothic" w:cs="Times New Roman"/>
          <w:sz w:val="22"/>
          <w:szCs w:val="22"/>
        </w:rPr>
        <w:t xml:space="preserve"> tale importo sarà trattenuto in caso di rifiuto dell’acquisto. </w:t>
      </w:r>
    </w:p>
    <w:p w:rsidR="00E04526" w:rsidRPr="00B507D6" w:rsidRDefault="00E04526" w:rsidP="0077357E">
      <w:pPr>
        <w:tabs>
          <w:tab w:val="left" w:pos="426"/>
        </w:tabs>
        <w:spacing w:after="0"/>
        <w:ind w:left="57" w:right="57"/>
        <w:contextualSpacing/>
        <w:jc w:val="both"/>
        <w:rPr>
          <w:rFonts w:ascii="Century Gothic" w:eastAsia="Times New Roman" w:hAnsi="Century Gothic"/>
          <w:b/>
          <w:sz w:val="22"/>
          <w:szCs w:val="22"/>
          <w:lang w:eastAsia="it-IT"/>
        </w:rPr>
      </w:pPr>
      <w:r w:rsidRPr="00B507D6">
        <w:rPr>
          <w:rFonts w:ascii="Century Gothic" w:eastAsia="Times New Roman" w:hAnsi="Century Gothic"/>
          <w:b/>
          <w:sz w:val="22"/>
          <w:szCs w:val="22"/>
          <w:lang w:eastAsia="it-IT"/>
        </w:rPr>
        <w:t>Il bonifico, con causale “</w:t>
      </w:r>
      <w:r w:rsidR="005D60F8" w:rsidRPr="00B507D6">
        <w:rPr>
          <w:rFonts w:ascii="Century Gothic" w:eastAsia="Times New Roman" w:hAnsi="Century Gothic"/>
          <w:b/>
          <w:sz w:val="22"/>
          <w:szCs w:val="22"/>
          <w:lang w:eastAsia="it-IT"/>
        </w:rPr>
        <w:t>Esecuzione Immobiliare</w:t>
      </w:r>
      <w:r w:rsidRPr="00B507D6">
        <w:rPr>
          <w:rFonts w:ascii="Century Gothic" w:eastAsia="Times New Roman" w:hAnsi="Century Gothic"/>
          <w:b/>
          <w:sz w:val="22"/>
          <w:szCs w:val="22"/>
          <w:lang w:eastAsia="it-IT"/>
        </w:rPr>
        <w:t xml:space="preserve"> R.G.</w:t>
      </w:r>
      <w:r w:rsidR="005D60F8" w:rsidRPr="00B507D6">
        <w:rPr>
          <w:rFonts w:ascii="Century Gothic" w:eastAsia="Times New Roman" w:hAnsi="Century Gothic"/>
          <w:b/>
          <w:sz w:val="22"/>
          <w:szCs w:val="22"/>
          <w:lang w:eastAsia="it-IT"/>
        </w:rPr>
        <w:t xml:space="preserve"> </w:t>
      </w:r>
      <w:r w:rsidR="00E96B64">
        <w:rPr>
          <w:rFonts w:ascii="Century Gothic" w:eastAsia="Times New Roman" w:hAnsi="Century Gothic"/>
          <w:b/>
          <w:sz w:val="22"/>
          <w:szCs w:val="22"/>
          <w:lang w:eastAsia="it-IT"/>
        </w:rPr>
        <w:t>132</w:t>
      </w:r>
      <w:r w:rsidR="00C91A98" w:rsidRPr="00B507D6">
        <w:rPr>
          <w:rFonts w:ascii="Century Gothic" w:eastAsia="Times New Roman" w:hAnsi="Century Gothic"/>
          <w:b/>
          <w:sz w:val="22"/>
          <w:szCs w:val="22"/>
          <w:lang w:eastAsia="it-IT"/>
        </w:rPr>
        <w:t>/2021</w:t>
      </w:r>
      <w:r w:rsidRPr="00B507D6">
        <w:rPr>
          <w:rFonts w:ascii="Century Gothic" w:eastAsia="Times New Roman" w:hAnsi="Century Gothic"/>
          <w:b/>
          <w:sz w:val="22"/>
          <w:szCs w:val="22"/>
          <w:lang w:eastAsia="it-IT"/>
        </w:rPr>
        <w:t xml:space="preserve">, </w:t>
      </w:r>
      <w:r w:rsidR="00B600AA" w:rsidRPr="00B507D6">
        <w:rPr>
          <w:rFonts w:ascii="Century Gothic" w:eastAsia="Times New Roman" w:hAnsi="Century Gothic"/>
          <w:b/>
          <w:sz w:val="22"/>
          <w:szCs w:val="22"/>
          <w:lang w:eastAsia="it-IT"/>
        </w:rPr>
        <w:t xml:space="preserve">LOTTO </w:t>
      </w:r>
      <w:r w:rsidR="00E96B64">
        <w:rPr>
          <w:rFonts w:ascii="Century Gothic" w:eastAsia="Times New Roman" w:hAnsi="Century Gothic"/>
          <w:b/>
          <w:sz w:val="22"/>
          <w:szCs w:val="22"/>
          <w:lang w:eastAsia="it-IT"/>
        </w:rPr>
        <w:t>UNICO</w:t>
      </w:r>
      <w:r w:rsidRPr="00B507D6">
        <w:rPr>
          <w:rFonts w:ascii="Century Gothic" w:eastAsia="Times New Roman" w:hAnsi="Century Gothic"/>
          <w:b/>
          <w:sz w:val="22"/>
          <w:szCs w:val="22"/>
          <w:lang w:eastAsia="it-IT"/>
        </w:rPr>
        <w:t>, versamento cauzione”, dovrà essere effettuato in modo tale che l’accredito delle somme abbia luogo entro il giorno precedente l’udienza di vendita telematica.</w:t>
      </w:r>
    </w:p>
    <w:p w:rsidR="00E04526" w:rsidRPr="00B507D6" w:rsidRDefault="00E04526" w:rsidP="0077357E">
      <w:pPr>
        <w:tabs>
          <w:tab w:val="left" w:pos="426"/>
        </w:tabs>
        <w:spacing w:after="0"/>
        <w:ind w:left="57" w:right="57"/>
        <w:contextualSpacing/>
        <w:jc w:val="both"/>
        <w:rPr>
          <w:rFonts w:ascii="Century Gothic" w:eastAsia="Times New Roman" w:hAnsi="Century Gothic"/>
          <w:b/>
          <w:sz w:val="22"/>
          <w:szCs w:val="22"/>
          <w:lang w:eastAsia="it-IT"/>
        </w:rPr>
      </w:pPr>
      <w:r w:rsidRPr="00B507D6">
        <w:rPr>
          <w:rFonts w:ascii="Century Gothic" w:eastAsia="Times New Roman" w:hAnsi="Century Gothic"/>
          <w:b/>
          <w:sz w:val="22"/>
          <w:szCs w:val="22"/>
          <w:lang w:eastAsia="it-IT"/>
        </w:rPr>
        <w:t>Qualora il giorno fissato per l’udienza di vendita telematica non venga riscontrato l’accredito delle somme sul conto corrente intestato alla procedura, secondo la tempistica predetta, l’offerta sarà considerata inammissibile.</w:t>
      </w:r>
    </w:p>
    <w:p w:rsidR="00E04526" w:rsidRPr="00B507D6" w:rsidRDefault="00E04526" w:rsidP="0077357E">
      <w:pPr>
        <w:spacing w:after="0"/>
        <w:ind w:right="57"/>
        <w:contextualSpacing/>
        <w:jc w:val="both"/>
        <w:rPr>
          <w:rFonts w:ascii="Century Gothic" w:eastAsia="Times New Roman" w:hAnsi="Century Gothic"/>
          <w:sz w:val="22"/>
          <w:szCs w:val="22"/>
          <w:lang w:eastAsia="it-IT"/>
        </w:rPr>
      </w:pPr>
      <w:r w:rsidRPr="00B507D6">
        <w:rPr>
          <w:rFonts w:ascii="Century Gothic" w:eastAsia="Times New Roman" w:hAnsi="Century Gothic"/>
          <w:sz w:val="22"/>
          <w:szCs w:val="22"/>
          <w:lang w:eastAsia="it-IT"/>
        </w:rPr>
        <w:t>L’offerente deve procedere al pagamento del bollo dovuto per legge (attualmente pari ad € 16,00) in modalità telematica, salvo che sia esentato ai sensi del DPR 447/2000. Il bollo può essere pagato sul portale dei servizi telematici all'indirizzo http://pst.giustizia.it, tramite il servizio "pagamento di bolli digitali", tramite carta di credito o bonifico bancario, seguendo le istruzioni indicate nel “manuale utente per la presentazione dell’offerta telematica” reperibile sul sito internet pst.giustizia.it</w:t>
      </w:r>
    </w:p>
    <w:p w:rsidR="00E04526" w:rsidRPr="00B507D6" w:rsidRDefault="00E04526" w:rsidP="0077357E">
      <w:pPr>
        <w:spacing w:after="0"/>
        <w:ind w:left="57" w:right="57"/>
        <w:contextualSpacing/>
        <w:jc w:val="both"/>
        <w:rPr>
          <w:rFonts w:ascii="Century Gothic" w:eastAsia="Times New Roman" w:hAnsi="Century Gothic"/>
          <w:sz w:val="22"/>
          <w:szCs w:val="22"/>
          <w:lang w:eastAsia="it-IT"/>
        </w:rPr>
      </w:pPr>
      <w:r w:rsidRPr="00B507D6">
        <w:rPr>
          <w:rFonts w:ascii="Century Gothic" w:eastAsia="Times New Roman" w:hAnsi="Century Gothic"/>
          <w:sz w:val="22"/>
          <w:szCs w:val="22"/>
          <w:lang w:eastAsia="it-IT"/>
        </w:rPr>
        <w:t>In caso di mancata aggiudicazione e all’esito dell’avvio della gara in caso di plurimi offerenti, l’importo versato a titolo di cauzione (al netto degli eventuali oneri bancari) sarà restituito ai soggetti offerenti non aggiudicatari. La restituzione avrà luogo esclusivamente mediante bonifico sul conto corrente utilizzato per il versamento della cauzione.</w:t>
      </w:r>
    </w:p>
    <w:p w:rsidR="00E04526" w:rsidRPr="00B507D6" w:rsidRDefault="00E04526" w:rsidP="0077357E">
      <w:pPr>
        <w:spacing w:after="0"/>
        <w:ind w:left="57" w:right="57"/>
        <w:contextualSpacing/>
        <w:jc w:val="both"/>
        <w:rPr>
          <w:rFonts w:ascii="Century Gothic" w:eastAsia="Times New Roman" w:hAnsi="Century Gothic"/>
          <w:sz w:val="22"/>
          <w:szCs w:val="22"/>
          <w:lang w:eastAsia="it-IT"/>
        </w:rPr>
      </w:pPr>
      <w:r w:rsidRPr="00B507D6">
        <w:rPr>
          <w:rFonts w:ascii="Century Gothic" w:hAnsi="Century Gothic" w:cs="Times New Roman"/>
          <w:sz w:val="22"/>
          <w:szCs w:val="22"/>
        </w:rPr>
        <w:t>L’offerta è irrevocabile ai sensi dell’art. 571 comma 3 c.p.c., che si richiama al fine della validità e dell’efficacia della medesima.</w:t>
      </w:r>
    </w:p>
    <w:p w:rsidR="0077095F" w:rsidRPr="00B507D6" w:rsidRDefault="0077095F" w:rsidP="0077357E">
      <w:pPr>
        <w:jc w:val="center"/>
        <w:rPr>
          <w:rFonts w:ascii="Century Gothic" w:hAnsi="Century Gothic"/>
          <w:i/>
          <w:sz w:val="22"/>
          <w:szCs w:val="22"/>
        </w:rPr>
      </w:pPr>
      <w:r w:rsidRPr="00B507D6">
        <w:rPr>
          <w:rFonts w:ascii="Century Gothic" w:hAnsi="Century Gothic"/>
          <w:i/>
          <w:sz w:val="22"/>
          <w:szCs w:val="22"/>
        </w:rPr>
        <w:t>Condizioni e svolgimento della gara</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eastAsia="Times New Roman" w:hAnsi="Century Gothic"/>
          <w:bCs/>
          <w:sz w:val="22"/>
          <w:szCs w:val="22"/>
          <w:lang w:eastAsia="it-IT"/>
        </w:rPr>
        <w:t xml:space="preserve">L’esame delle offerte e lo svolgimento dell’eventuale gara sarà effettuato tramite il portale </w:t>
      </w:r>
      <w:hyperlink r:id="rId10" w:history="1">
        <w:r w:rsidRPr="00B507D6">
          <w:rPr>
            <w:rStyle w:val="Collegamentoipertestuale"/>
            <w:rFonts w:ascii="Century Gothic" w:eastAsia="Times New Roman" w:hAnsi="Century Gothic"/>
            <w:bCs/>
            <w:sz w:val="22"/>
            <w:szCs w:val="22"/>
            <w:lang w:eastAsia="it-IT"/>
          </w:rPr>
          <w:t>www.astetelematiche.it</w:t>
        </w:r>
      </w:hyperlink>
      <w:r w:rsidRPr="00B507D6">
        <w:rPr>
          <w:rFonts w:ascii="Century Gothic" w:eastAsia="Times New Roman" w:hAnsi="Century Gothic"/>
          <w:bCs/>
          <w:sz w:val="22"/>
          <w:szCs w:val="22"/>
          <w:lang w:eastAsia="it-IT"/>
        </w:rPr>
        <w:t>. Le buste telematiche contenenti le offerte verranno aperte dal professionista delegato solo nella data ed all’orario dell’udienza di vendita telematica, sopra indicati.</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eastAsia="Times New Roman" w:hAnsi="Century Gothic"/>
          <w:bCs/>
          <w:sz w:val="22"/>
          <w:szCs w:val="22"/>
          <w:lang w:eastAsia="it-IT"/>
        </w:rPr>
        <w:t>La partecipazione degli offerenti all’udienza di vendita telematica avrà luogo esclusivamente tramite l’area riservata del sito</w:t>
      </w:r>
      <w:r w:rsidRPr="00B507D6">
        <w:rPr>
          <w:rFonts w:ascii="Century Gothic" w:hAnsi="Century Gothic"/>
          <w:sz w:val="22"/>
          <w:szCs w:val="22"/>
        </w:rPr>
        <w:t xml:space="preserve"> </w:t>
      </w:r>
      <w:hyperlink r:id="rId11" w:history="1">
        <w:r w:rsidRPr="00B507D6">
          <w:rPr>
            <w:rFonts w:ascii="Century Gothic" w:eastAsia="Times New Roman" w:hAnsi="Century Gothic"/>
            <w:bCs/>
            <w:sz w:val="22"/>
            <w:szCs w:val="22"/>
            <w:lang w:eastAsia="it-IT"/>
          </w:rPr>
          <w:t>www.astetelematiche.it</w:t>
        </w:r>
      </w:hyperlink>
      <w:r w:rsidRPr="00B507D6">
        <w:rPr>
          <w:rFonts w:ascii="Century Gothic" w:eastAsia="Times New Roman" w:hAnsi="Century Gothic"/>
          <w:bCs/>
          <w:sz w:val="22"/>
          <w:szCs w:val="22"/>
          <w:lang w:eastAsia="it-IT"/>
        </w:rPr>
        <w:t xml:space="preserve">, accedendo alla stessa con le credenziali personali ed in base alle istruzioni ricevute almeno 30 minuti prima dell’inizio delle operazioni di vendita, sulla casella di posta elettronica certificata o sulla casella di posta elettronica certificata per la vendita telematica utilizzata per trasmettere l’offerta. Si precisa che </w:t>
      </w:r>
      <w:r w:rsidRPr="00B507D6">
        <w:rPr>
          <w:rFonts w:ascii="Century Gothic" w:eastAsia="Times New Roman" w:hAnsi="Century Gothic"/>
          <w:b/>
          <w:bCs/>
          <w:sz w:val="22"/>
          <w:szCs w:val="22"/>
          <w:lang w:eastAsia="it-IT"/>
        </w:rPr>
        <w:t>anche nel caso di mancata connessione da parte dell’unico offerente, l'aggiudicazione potrà comunque essere disposta in suo favore.</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eastAsia="Times New Roman" w:hAnsi="Century Gothic"/>
          <w:bCs/>
          <w:sz w:val="22"/>
          <w:szCs w:val="22"/>
          <w:lang w:eastAsia="it-IT"/>
        </w:rPr>
        <w:lastRenderedPageBreak/>
        <w:t xml:space="preserve">Nell’ipotesi di presentazione di </w:t>
      </w:r>
      <w:r w:rsidRPr="00B507D6">
        <w:rPr>
          <w:rFonts w:ascii="Century Gothic" w:eastAsia="Times New Roman" w:hAnsi="Century Gothic"/>
          <w:b/>
          <w:bCs/>
          <w:sz w:val="22"/>
          <w:szCs w:val="22"/>
          <w:lang w:eastAsia="it-IT"/>
        </w:rPr>
        <w:t>più offerte valide</w:t>
      </w:r>
      <w:r w:rsidRPr="00B507D6">
        <w:rPr>
          <w:rFonts w:ascii="Century Gothic" w:hAnsi="Century Gothic" w:cs="Times New Roman"/>
          <w:sz w:val="22"/>
          <w:szCs w:val="22"/>
        </w:rPr>
        <w:t xml:space="preserve"> si procederà con</w:t>
      </w:r>
      <w:r w:rsidRPr="00B507D6">
        <w:rPr>
          <w:rFonts w:ascii="Century Gothic" w:eastAsia="Times New Roman" w:hAnsi="Century Gothic"/>
          <w:bCs/>
          <w:sz w:val="22"/>
          <w:szCs w:val="22"/>
          <w:lang w:eastAsia="it-IT"/>
        </w:rPr>
        <w:t xml:space="preserve"> gara telematica tra gli offerenti con la modalità asincrona sul prezzo offerto più alto; la gara, quindi, avrà inizio subito dopo l’apertura delle offerte telematiche ed il vaglio di ammissibilità di tutte le offerte ricevute.</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eastAsia="Times New Roman" w:hAnsi="Century Gothic"/>
          <w:bCs/>
          <w:sz w:val="22"/>
          <w:szCs w:val="22"/>
          <w:lang w:eastAsia="it-IT"/>
        </w:rPr>
        <w:t>Le offerte giudicate regolari abiliteranno automaticamente l’offerente alla partecipazione alla gara, tuttavia, ogni offerente ammesso alla gara sarà libero di partecipare o meno.</w:t>
      </w:r>
    </w:p>
    <w:p w:rsidR="00E04526" w:rsidRPr="00B507D6" w:rsidRDefault="00E04526" w:rsidP="00AC6827">
      <w:pPr>
        <w:widowControl w:val="0"/>
        <w:suppressAutoHyphens/>
        <w:spacing w:after="0"/>
        <w:ind w:left="57" w:right="57"/>
        <w:contextualSpacing/>
        <w:jc w:val="both"/>
        <w:rPr>
          <w:rFonts w:ascii="Century Gothic" w:eastAsia="Times New Roman" w:hAnsi="Century Gothic"/>
          <w:b/>
          <w:bCs/>
          <w:sz w:val="22"/>
          <w:szCs w:val="22"/>
          <w:lang w:eastAsia="it-IT"/>
        </w:rPr>
      </w:pPr>
      <w:r w:rsidRPr="00B507D6">
        <w:rPr>
          <w:rFonts w:ascii="Century Gothic" w:eastAsia="Times New Roman" w:hAnsi="Century Gothic"/>
          <w:b/>
          <w:bCs/>
          <w:sz w:val="22"/>
          <w:szCs w:val="22"/>
          <w:lang w:eastAsia="it-IT"/>
        </w:rPr>
        <w:t xml:space="preserve">La gara avrà la durata di </w:t>
      </w:r>
      <w:r w:rsidR="00F4676B" w:rsidRPr="00B507D6">
        <w:rPr>
          <w:rFonts w:ascii="Century Gothic" w:eastAsia="Times New Roman" w:hAnsi="Century Gothic"/>
          <w:b/>
          <w:bCs/>
          <w:sz w:val="22"/>
          <w:szCs w:val="22"/>
          <w:lang w:eastAsia="it-IT"/>
        </w:rPr>
        <w:t>24 ORE</w:t>
      </w:r>
      <w:r w:rsidRPr="00B507D6">
        <w:rPr>
          <w:rFonts w:ascii="Century Gothic" w:eastAsia="Times New Roman" w:hAnsi="Century Gothic"/>
          <w:b/>
          <w:bCs/>
          <w:sz w:val="22"/>
          <w:szCs w:val="22"/>
          <w:lang w:eastAsia="it-IT"/>
        </w:rPr>
        <w:t>, dal</w:t>
      </w:r>
      <w:r w:rsidR="00F4676B" w:rsidRPr="00B507D6">
        <w:rPr>
          <w:rFonts w:ascii="Century Gothic" w:eastAsia="Times New Roman" w:hAnsi="Century Gothic"/>
          <w:b/>
          <w:bCs/>
          <w:sz w:val="22"/>
          <w:szCs w:val="22"/>
          <w:lang w:eastAsia="it-IT"/>
        </w:rPr>
        <w:t xml:space="preserve">le ore </w:t>
      </w:r>
      <w:r w:rsidR="00AB62E6">
        <w:rPr>
          <w:rFonts w:ascii="Century Gothic" w:eastAsia="Times New Roman" w:hAnsi="Century Gothic"/>
          <w:b/>
          <w:bCs/>
          <w:sz w:val="22"/>
          <w:szCs w:val="22"/>
          <w:lang w:eastAsia="it-IT"/>
        </w:rPr>
        <w:t>1</w:t>
      </w:r>
      <w:r w:rsidR="00367110">
        <w:rPr>
          <w:rFonts w:ascii="Century Gothic" w:eastAsia="Times New Roman" w:hAnsi="Century Gothic"/>
          <w:b/>
          <w:bCs/>
          <w:sz w:val="22"/>
          <w:szCs w:val="22"/>
          <w:lang w:eastAsia="it-IT"/>
        </w:rPr>
        <w:t>5</w:t>
      </w:r>
      <w:r w:rsidR="00AB62E6">
        <w:rPr>
          <w:rFonts w:ascii="Century Gothic" w:eastAsia="Times New Roman" w:hAnsi="Century Gothic"/>
          <w:b/>
          <w:bCs/>
          <w:sz w:val="22"/>
          <w:szCs w:val="22"/>
          <w:lang w:eastAsia="it-IT"/>
        </w:rPr>
        <w:t>.</w:t>
      </w:r>
      <w:r w:rsidR="000436E1">
        <w:rPr>
          <w:rFonts w:ascii="Century Gothic" w:eastAsia="Times New Roman" w:hAnsi="Century Gothic"/>
          <w:b/>
          <w:bCs/>
          <w:sz w:val="22"/>
          <w:szCs w:val="22"/>
          <w:lang w:eastAsia="it-IT"/>
        </w:rPr>
        <w:t>0</w:t>
      </w:r>
      <w:r w:rsidR="00AB62E6">
        <w:rPr>
          <w:rFonts w:ascii="Century Gothic" w:eastAsia="Times New Roman" w:hAnsi="Century Gothic"/>
          <w:b/>
          <w:bCs/>
          <w:sz w:val="22"/>
          <w:szCs w:val="22"/>
          <w:lang w:eastAsia="it-IT"/>
        </w:rPr>
        <w:t>0</w:t>
      </w:r>
      <w:r w:rsidR="00F4676B" w:rsidRPr="00B507D6">
        <w:rPr>
          <w:rFonts w:ascii="Century Gothic" w:eastAsia="Times New Roman" w:hAnsi="Century Gothic"/>
          <w:b/>
          <w:bCs/>
          <w:sz w:val="22"/>
          <w:szCs w:val="22"/>
          <w:lang w:eastAsia="it-IT"/>
        </w:rPr>
        <w:t xml:space="preserve"> del giorno</w:t>
      </w:r>
      <w:r w:rsidRPr="00B507D6">
        <w:rPr>
          <w:rFonts w:ascii="Century Gothic" w:eastAsia="Times New Roman" w:hAnsi="Century Gothic"/>
          <w:b/>
          <w:bCs/>
          <w:sz w:val="22"/>
          <w:szCs w:val="22"/>
          <w:lang w:eastAsia="it-IT"/>
        </w:rPr>
        <w:t xml:space="preserve"> </w:t>
      </w:r>
      <w:r w:rsidR="000436E1">
        <w:rPr>
          <w:rFonts w:ascii="Century Gothic" w:eastAsia="Times New Roman" w:hAnsi="Century Gothic"/>
          <w:b/>
          <w:bCs/>
          <w:sz w:val="22"/>
          <w:szCs w:val="22"/>
          <w:lang w:eastAsia="it-IT"/>
        </w:rPr>
        <w:t>16/12</w:t>
      </w:r>
      <w:r w:rsidR="009C76C4">
        <w:rPr>
          <w:rFonts w:ascii="Century Gothic" w:eastAsia="Times New Roman" w:hAnsi="Century Gothic"/>
          <w:b/>
          <w:bCs/>
          <w:sz w:val="22"/>
          <w:szCs w:val="22"/>
          <w:lang w:eastAsia="it-IT"/>
        </w:rPr>
        <w:t>/2026</w:t>
      </w:r>
      <w:r w:rsidR="00FC4DAF" w:rsidRPr="00B507D6">
        <w:rPr>
          <w:rFonts w:ascii="Century Gothic" w:eastAsia="Times New Roman" w:hAnsi="Century Gothic"/>
          <w:b/>
          <w:bCs/>
          <w:sz w:val="22"/>
          <w:szCs w:val="22"/>
          <w:lang w:eastAsia="it-IT"/>
        </w:rPr>
        <w:t xml:space="preserve"> </w:t>
      </w:r>
      <w:r w:rsidRPr="00B507D6">
        <w:rPr>
          <w:rFonts w:ascii="Century Gothic" w:eastAsia="Times New Roman" w:hAnsi="Century Gothic"/>
          <w:b/>
          <w:bCs/>
          <w:sz w:val="22"/>
          <w:szCs w:val="22"/>
          <w:lang w:eastAsia="it-IT"/>
        </w:rPr>
        <w:t>al</w:t>
      </w:r>
      <w:r w:rsidR="00F4676B" w:rsidRPr="00B507D6">
        <w:rPr>
          <w:rFonts w:ascii="Century Gothic" w:eastAsia="Times New Roman" w:hAnsi="Century Gothic"/>
          <w:b/>
          <w:bCs/>
          <w:sz w:val="22"/>
          <w:szCs w:val="22"/>
          <w:lang w:eastAsia="it-IT"/>
        </w:rPr>
        <w:t xml:space="preserve">le ore </w:t>
      </w:r>
      <w:r w:rsidR="00AB62E6">
        <w:rPr>
          <w:rFonts w:ascii="Century Gothic" w:eastAsia="Times New Roman" w:hAnsi="Century Gothic"/>
          <w:b/>
          <w:bCs/>
          <w:sz w:val="22"/>
          <w:szCs w:val="22"/>
          <w:lang w:eastAsia="it-IT"/>
        </w:rPr>
        <w:t>1</w:t>
      </w:r>
      <w:r w:rsidR="00367110">
        <w:rPr>
          <w:rFonts w:ascii="Century Gothic" w:eastAsia="Times New Roman" w:hAnsi="Century Gothic"/>
          <w:b/>
          <w:bCs/>
          <w:sz w:val="22"/>
          <w:szCs w:val="22"/>
          <w:lang w:eastAsia="it-IT"/>
        </w:rPr>
        <w:t>5</w:t>
      </w:r>
      <w:r w:rsidR="00AB62E6">
        <w:rPr>
          <w:rFonts w:ascii="Century Gothic" w:eastAsia="Times New Roman" w:hAnsi="Century Gothic"/>
          <w:b/>
          <w:bCs/>
          <w:sz w:val="22"/>
          <w:szCs w:val="22"/>
          <w:lang w:eastAsia="it-IT"/>
        </w:rPr>
        <w:t>.</w:t>
      </w:r>
      <w:r w:rsidR="000436E1">
        <w:rPr>
          <w:rFonts w:ascii="Century Gothic" w:eastAsia="Times New Roman" w:hAnsi="Century Gothic"/>
          <w:b/>
          <w:bCs/>
          <w:sz w:val="22"/>
          <w:szCs w:val="22"/>
          <w:lang w:eastAsia="it-IT"/>
        </w:rPr>
        <w:t>0</w:t>
      </w:r>
      <w:r w:rsidR="00AB62E6">
        <w:rPr>
          <w:rFonts w:ascii="Century Gothic" w:eastAsia="Times New Roman" w:hAnsi="Century Gothic"/>
          <w:b/>
          <w:bCs/>
          <w:sz w:val="22"/>
          <w:szCs w:val="22"/>
          <w:lang w:eastAsia="it-IT"/>
        </w:rPr>
        <w:t>0</w:t>
      </w:r>
      <w:r w:rsidR="00CE4353" w:rsidRPr="00B507D6">
        <w:rPr>
          <w:rFonts w:ascii="Century Gothic" w:eastAsia="Times New Roman" w:hAnsi="Century Gothic"/>
          <w:b/>
          <w:bCs/>
          <w:sz w:val="22"/>
          <w:szCs w:val="22"/>
          <w:lang w:eastAsia="it-IT"/>
        </w:rPr>
        <w:t xml:space="preserve"> </w:t>
      </w:r>
      <w:r w:rsidR="00F4676B" w:rsidRPr="00B507D6">
        <w:rPr>
          <w:rFonts w:ascii="Century Gothic" w:eastAsia="Times New Roman" w:hAnsi="Century Gothic"/>
          <w:b/>
          <w:bCs/>
          <w:sz w:val="22"/>
          <w:szCs w:val="22"/>
          <w:lang w:eastAsia="it-IT"/>
        </w:rPr>
        <w:t>del giorno</w:t>
      </w:r>
      <w:r w:rsidRPr="00B507D6">
        <w:rPr>
          <w:rFonts w:ascii="Century Gothic" w:eastAsia="Times New Roman" w:hAnsi="Century Gothic"/>
          <w:b/>
          <w:bCs/>
          <w:sz w:val="22"/>
          <w:szCs w:val="22"/>
          <w:lang w:eastAsia="it-IT"/>
        </w:rPr>
        <w:t xml:space="preserve"> </w:t>
      </w:r>
      <w:r w:rsidR="000436E1">
        <w:rPr>
          <w:rFonts w:ascii="Century Gothic" w:eastAsia="Times New Roman" w:hAnsi="Century Gothic"/>
          <w:b/>
          <w:bCs/>
          <w:sz w:val="22"/>
          <w:szCs w:val="22"/>
          <w:lang w:eastAsia="it-IT"/>
        </w:rPr>
        <w:t>17/12</w:t>
      </w:r>
      <w:r w:rsidR="00E47DE8">
        <w:rPr>
          <w:rFonts w:ascii="Century Gothic" w:eastAsia="Times New Roman" w:hAnsi="Century Gothic"/>
          <w:b/>
          <w:bCs/>
          <w:sz w:val="22"/>
          <w:szCs w:val="22"/>
          <w:lang w:eastAsia="it-IT"/>
        </w:rPr>
        <w:t>/2026</w:t>
      </w:r>
      <w:r w:rsidRPr="00B507D6">
        <w:rPr>
          <w:rFonts w:ascii="Century Gothic" w:eastAsia="Times New Roman" w:hAnsi="Century Gothic"/>
          <w:b/>
          <w:bCs/>
          <w:sz w:val="22"/>
          <w:szCs w:val="22"/>
          <w:lang w:eastAsia="it-IT"/>
        </w:rPr>
        <w:t xml:space="preserve">, e terminerà alle ore </w:t>
      </w:r>
      <w:r w:rsidR="00367110">
        <w:rPr>
          <w:rFonts w:ascii="Century Gothic" w:eastAsia="Times New Roman" w:hAnsi="Century Gothic"/>
          <w:b/>
          <w:bCs/>
          <w:sz w:val="22"/>
          <w:szCs w:val="22"/>
          <w:lang w:eastAsia="it-IT"/>
        </w:rPr>
        <w:t>15</w:t>
      </w:r>
      <w:r w:rsidR="00AB62E6">
        <w:rPr>
          <w:rFonts w:ascii="Century Gothic" w:eastAsia="Times New Roman" w:hAnsi="Century Gothic"/>
          <w:b/>
          <w:bCs/>
          <w:sz w:val="22"/>
          <w:szCs w:val="22"/>
          <w:lang w:eastAsia="it-IT"/>
        </w:rPr>
        <w:t>.</w:t>
      </w:r>
      <w:r w:rsidR="000436E1">
        <w:rPr>
          <w:rFonts w:ascii="Century Gothic" w:eastAsia="Times New Roman" w:hAnsi="Century Gothic"/>
          <w:b/>
          <w:bCs/>
          <w:sz w:val="22"/>
          <w:szCs w:val="22"/>
          <w:lang w:eastAsia="it-IT"/>
        </w:rPr>
        <w:t>0</w:t>
      </w:r>
      <w:r w:rsidR="00AB62E6">
        <w:rPr>
          <w:rFonts w:ascii="Century Gothic" w:eastAsia="Times New Roman" w:hAnsi="Century Gothic"/>
          <w:b/>
          <w:bCs/>
          <w:sz w:val="22"/>
          <w:szCs w:val="22"/>
          <w:lang w:eastAsia="it-IT"/>
        </w:rPr>
        <w:t>0</w:t>
      </w:r>
      <w:r w:rsidRPr="00B507D6">
        <w:rPr>
          <w:rFonts w:ascii="Century Gothic" w:eastAsia="Times New Roman" w:hAnsi="Century Gothic"/>
          <w:b/>
          <w:bCs/>
          <w:sz w:val="22"/>
          <w:szCs w:val="22"/>
          <w:lang w:eastAsia="it-IT"/>
        </w:rPr>
        <w:t>.</w:t>
      </w:r>
    </w:p>
    <w:p w:rsidR="00E04526" w:rsidRPr="00B507D6" w:rsidRDefault="00E04526" w:rsidP="0077357E">
      <w:pPr>
        <w:widowControl w:val="0"/>
        <w:suppressAutoHyphens/>
        <w:spacing w:after="0"/>
        <w:ind w:left="57" w:right="57"/>
        <w:contextualSpacing/>
        <w:jc w:val="both"/>
        <w:rPr>
          <w:rFonts w:ascii="Century Gothic" w:eastAsia="Times New Roman" w:hAnsi="Century Gothic"/>
          <w:bCs/>
          <w:sz w:val="22"/>
          <w:szCs w:val="22"/>
          <w:lang w:eastAsia="it-IT"/>
        </w:rPr>
      </w:pPr>
      <w:r w:rsidRPr="00B507D6">
        <w:rPr>
          <w:rFonts w:ascii="Century Gothic" w:eastAsia="Times New Roman" w:hAnsi="Century Gothic"/>
          <w:bCs/>
          <w:sz w:val="22"/>
          <w:szCs w:val="22"/>
          <w:lang w:eastAsia="it-IT"/>
        </w:rPr>
        <w:t xml:space="preserve">Qualora vengano effettuate offerte </w:t>
      </w:r>
      <w:r w:rsidR="001B3BB5" w:rsidRPr="00B507D6">
        <w:rPr>
          <w:rFonts w:ascii="Century Gothic" w:eastAsia="Times New Roman" w:hAnsi="Century Gothic"/>
          <w:bCs/>
          <w:sz w:val="22"/>
          <w:szCs w:val="22"/>
          <w:lang w:eastAsia="it-IT"/>
        </w:rPr>
        <w:t xml:space="preserve">negli ultimi 15 (quindici) minuti </w:t>
      </w:r>
      <w:r w:rsidRPr="00B507D6">
        <w:rPr>
          <w:rFonts w:ascii="Century Gothic" w:eastAsia="Times New Roman" w:hAnsi="Century Gothic"/>
          <w:bCs/>
          <w:sz w:val="22"/>
          <w:szCs w:val="22"/>
          <w:lang w:eastAsia="it-IT"/>
        </w:rPr>
        <w:t xml:space="preserve">prima del predetto termine, la scadenza della gara sarà prolungata, automaticamente, di </w:t>
      </w:r>
      <w:r w:rsidR="001B3BB5" w:rsidRPr="00B507D6">
        <w:rPr>
          <w:rFonts w:ascii="Century Gothic" w:eastAsia="Times New Roman" w:hAnsi="Century Gothic"/>
          <w:bCs/>
          <w:sz w:val="22"/>
          <w:szCs w:val="22"/>
          <w:lang w:eastAsia="it-IT"/>
        </w:rPr>
        <w:t>15 (quindici) minuti</w:t>
      </w:r>
      <w:r w:rsidRPr="00B507D6">
        <w:rPr>
          <w:rFonts w:ascii="Century Gothic" w:eastAsia="Times New Roman" w:hAnsi="Century Gothic"/>
          <w:bCs/>
          <w:sz w:val="22"/>
          <w:szCs w:val="22"/>
          <w:lang w:eastAsia="it-IT"/>
        </w:rPr>
        <w:t xml:space="preserve"> per dare la possibilità a tutti gli offerenti di effettuare ulteriori rilanci, e così di seguito fino a mancata presentazione di offerte in aumento nel periodo del prolungamento </w:t>
      </w:r>
      <w:r w:rsidRPr="00B507D6">
        <w:rPr>
          <w:rFonts w:ascii="Century Gothic" w:eastAsia="Times New Roman" w:hAnsi="Century Gothic"/>
          <w:b/>
          <w:bCs/>
          <w:sz w:val="22"/>
          <w:szCs w:val="22"/>
          <w:lang w:eastAsia="it-IT"/>
        </w:rPr>
        <w:t xml:space="preserve">ma solo per un massimo di </w:t>
      </w:r>
      <w:r w:rsidR="001B3BB5" w:rsidRPr="00B507D6">
        <w:rPr>
          <w:rFonts w:ascii="Century Gothic" w:eastAsia="Times New Roman" w:hAnsi="Century Gothic"/>
          <w:b/>
          <w:bCs/>
          <w:sz w:val="22"/>
          <w:szCs w:val="22"/>
          <w:lang w:eastAsia="it-IT"/>
        </w:rPr>
        <w:t xml:space="preserve">8 </w:t>
      </w:r>
      <w:r w:rsidRPr="00B507D6">
        <w:rPr>
          <w:rFonts w:ascii="Century Gothic" w:eastAsia="Times New Roman" w:hAnsi="Century Gothic"/>
          <w:b/>
          <w:bCs/>
          <w:sz w:val="22"/>
          <w:szCs w:val="22"/>
          <w:lang w:eastAsia="it-IT"/>
        </w:rPr>
        <w:t>(</w:t>
      </w:r>
      <w:r w:rsidR="001B3BB5" w:rsidRPr="00B507D6">
        <w:rPr>
          <w:rFonts w:ascii="Century Gothic" w:eastAsia="Times New Roman" w:hAnsi="Century Gothic"/>
          <w:b/>
          <w:bCs/>
          <w:sz w:val="22"/>
          <w:szCs w:val="22"/>
          <w:lang w:eastAsia="it-IT"/>
        </w:rPr>
        <w:t>otto</w:t>
      </w:r>
      <w:r w:rsidRPr="00B507D6">
        <w:rPr>
          <w:rFonts w:ascii="Century Gothic" w:eastAsia="Times New Roman" w:hAnsi="Century Gothic"/>
          <w:b/>
          <w:bCs/>
          <w:sz w:val="22"/>
          <w:szCs w:val="22"/>
          <w:lang w:eastAsia="it-IT"/>
        </w:rPr>
        <w:t xml:space="preserve">) prolungamenti e, quindi, per un totale di </w:t>
      </w:r>
      <w:r w:rsidR="001B3BB5" w:rsidRPr="00B507D6">
        <w:rPr>
          <w:rFonts w:ascii="Century Gothic" w:eastAsia="Times New Roman" w:hAnsi="Century Gothic"/>
          <w:b/>
          <w:bCs/>
          <w:sz w:val="22"/>
          <w:szCs w:val="22"/>
          <w:lang w:eastAsia="it-IT"/>
        </w:rPr>
        <w:t>due ore</w:t>
      </w:r>
      <w:r w:rsidRPr="00B507D6">
        <w:rPr>
          <w:rFonts w:ascii="Century Gothic" w:eastAsia="Times New Roman" w:hAnsi="Century Gothic"/>
          <w:b/>
          <w:bCs/>
          <w:sz w:val="22"/>
          <w:szCs w:val="22"/>
          <w:lang w:eastAsia="it-IT"/>
        </w:rPr>
        <w:t>.</w:t>
      </w:r>
    </w:p>
    <w:p w:rsidR="00E04526" w:rsidRPr="00B507D6" w:rsidRDefault="00E04526" w:rsidP="0077357E">
      <w:pPr>
        <w:tabs>
          <w:tab w:val="left" w:pos="426"/>
        </w:tabs>
        <w:spacing w:after="0"/>
        <w:ind w:right="57"/>
        <w:contextualSpacing/>
        <w:jc w:val="both"/>
        <w:rPr>
          <w:rFonts w:ascii="Century Gothic" w:eastAsia="Times New Roman" w:hAnsi="Century Gothic"/>
          <w:sz w:val="22"/>
          <w:szCs w:val="22"/>
          <w:highlight w:val="yellow"/>
          <w:lang w:eastAsia="it-IT"/>
        </w:rPr>
      </w:pPr>
    </w:p>
    <w:p w:rsidR="00E04526" w:rsidRPr="00B507D6" w:rsidRDefault="00E04526" w:rsidP="0077357E">
      <w:pPr>
        <w:spacing w:after="0"/>
        <w:jc w:val="both"/>
        <w:rPr>
          <w:rFonts w:ascii="Century Gothic" w:eastAsia="Times New Roman" w:hAnsi="Century Gothic" w:cs="Times New Roman"/>
          <w:bCs/>
          <w:sz w:val="22"/>
          <w:szCs w:val="22"/>
          <w:lang w:eastAsia="it-IT"/>
        </w:rPr>
      </w:pPr>
      <w:r w:rsidRPr="00B507D6">
        <w:rPr>
          <w:rFonts w:ascii="Century Gothic" w:eastAsia="Times New Roman" w:hAnsi="Century Gothic" w:cs="Times New Roman"/>
          <w:b/>
          <w:bCs/>
          <w:sz w:val="22"/>
          <w:szCs w:val="22"/>
          <w:lang w:eastAsia="it-IT"/>
        </w:rPr>
        <w:t>Il giorno della scadenza della gara</w:t>
      </w:r>
      <w:r w:rsidRPr="00B507D6">
        <w:rPr>
          <w:rFonts w:ascii="Century Gothic" w:eastAsia="Times New Roman" w:hAnsi="Century Gothic" w:cs="Times New Roman"/>
          <w:bCs/>
          <w:sz w:val="22"/>
          <w:szCs w:val="22"/>
          <w:lang w:eastAsia="it-IT"/>
        </w:rPr>
        <w:t xml:space="preserve">, all’esito degli eventuali prolungamenti, il </w:t>
      </w:r>
      <w:r w:rsidRPr="00B507D6">
        <w:rPr>
          <w:rFonts w:ascii="Century Gothic" w:eastAsia="Times New Roman" w:hAnsi="Century Gothic" w:cs="Times New Roman"/>
          <w:b/>
          <w:bCs/>
          <w:sz w:val="22"/>
          <w:szCs w:val="22"/>
          <w:lang w:eastAsia="it-IT"/>
        </w:rPr>
        <w:t>professionista delegato</w:t>
      </w:r>
      <w:r w:rsidRPr="00B507D6">
        <w:rPr>
          <w:rFonts w:ascii="Century Gothic" w:eastAsia="Times New Roman" w:hAnsi="Century Gothic" w:cs="Times New Roman"/>
          <w:bCs/>
          <w:sz w:val="22"/>
          <w:szCs w:val="22"/>
          <w:lang w:eastAsia="it-IT"/>
        </w:rPr>
        <w:t xml:space="preserve"> </w:t>
      </w:r>
      <w:r w:rsidRPr="00B507D6">
        <w:rPr>
          <w:rFonts w:ascii="Century Gothic" w:eastAsia="Times New Roman" w:hAnsi="Century Gothic" w:cs="Times New Roman"/>
          <w:b/>
          <w:bCs/>
          <w:sz w:val="22"/>
          <w:szCs w:val="22"/>
          <w:lang w:eastAsia="it-IT"/>
        </w:rPr>
        <w:t>procederà all’aggiudicazione</w:t>
      </w:r>
      <w:r w:rsidRPr="00B507D6">
        <w:rPr>
          <w:rFonts w:ascii="Century Gothic" w:eastAsia="Times New Roman" w:hAnsi="Century Gothic" w:cs="Times New Roman"/>
          <w:bCs/>
          <w:sz w:val="22"/>
          <w:szCs w:val="22"/>
          <w:lang w:eastAsia="it-IT"/>
        </w:rPr>
        <w:t xml:space="preserve">, stilando apposito verbale. </w:t>
      </w:r>
      <w:r w:rsidRPr="00B507D6">
        <w:rPr>
          <w:rFonts w:ascii="Century Gothic" w:hAnsi="Century Gothic" w:cs="Times New Roman"/>
          <w:sz w:val="22"/>
          <w:szCs w:val="22"/>
        </w:rPr>
        <w:t xml:space="preserve">Nel caso in cui non vi siano state offerte in aumento in fase di gara (dimostrando così la mancata volontà di ogni offerente di aderire alla gara), l’aggiudicazione avverrà </w:t>
      </w:r>
      <w:r w:rsidRPr="00B507D6">
        <w:rPr>
          <w:rFonts w:ascii="Century Gothic" w:eastAsia="Times New Roman" w:hAnsi="Century Gothic" w:cs="Times New Roman"/>
          <w:bCs/>
          <w:sz w:val="22"/>
          <w:szCs w:val="22"/>
          <w:lang w:eastAsia="it-IT"/>
        </w:rPr>
        <w:t>sulla scorta degli elementi di seguito elencati (in ordine di priorità):</w:t>
      </w:r>
    </w:p>
    <w:p w:rsidR="00E04526" w:rsidRPr="00B507D6" w:rsidRDefault="00E04526" w:rsidP="0077357E">
      <w:pPr>
        <w:pStyle w:val="Rientrocorpodeltesto3"/>
        <w:ind w:left="0"/>
        <w:contextualSpacing/>
        <w:jc w:val="both"/>
        <w:rPr>
          <w:rFonts w:ascii="Century Gothic" w:hAnsi="Century Gothic" w:cs="Times New Roman"/>
          <w:bCs/>
          <w:sz w:val="22"/>
          <w:szCs w:val="22"/>
        </w:rPr>
      </w:pPr>
      <w:r w:rsidRPr="00B507D6">
        <w:rPr>
          <w:rFonts w:ascii="Century Gothic" w:hAnsi="Century Gothic" w:cs="Times New Roman"/>
          <w:bCs/>
          <w:sz w:val="22"/>
          <w:szCs w:val="22"/>
        </w:rPr>
        <w:t xml:space="preserve">- maggior importo del prezzo offerto; </w:t>
      </w:r>
    </w:p>
    <w:p w:rsidR="00E04526" w:rsidRPr="00B507D6" w:rsidRDefault="00E04526" w:rsidP="0077357E">
      <w:pPr>
        <w:pStyle w:val="Rientrocorpodeltesto3"/>
        <w:ind w:left="0"/>
        <w:contextualSpacing/>
        <w:jc w:val="both"/>
        <w:rPr>
          <w:rFonts w:ascii="Century Gothic" w:hAnsi="Century Gothic" w:cs="Times New Roman"/>
          <w:bCs/>
          <w:sz w:val="22"/>
          <w:szCs w:val="22"/>
        </w:rPr>
      </w:pPr>
      <w:r w:rsidRPr="00B507D6">
        <w:rPr>
          <w:rFonts w:ascii="Century Gothic" w:hAnsi="Century Gothic" w:cs="Times New Roman"/>
          <w:bCs/>
          <w:sz w:val="22"/>
          <w:szCs w:val="22"/>
        </w:rPr>
        <w:t>- a parità di prezzo offerto, priorità temporale nel deposito dell’offerta.</w:t>
      </w:r>
    </w:p>
    <w:p w:rsidR="0077357E" w:rsidRPr="00B507D6" w:rsidRDefault="0077357E" w:rsidP="0077357E">
      <w:pPr>
        <w:pStyle w:val="Rientrocorpodeltesto3"/>
        <w:ind w:left="0"/>
        <w:contextualSpacing/>
        <w:jc w:val="both"/>
        <w:rPr>
          <w:rFonts w:ascii="Century Gothic" w:hAnsi="Century Gothic" w:cs="Times New Roman"/>
          <w:bCs/>
          <w:sz w:val="22"/>
          <w:szCs w:val="22"/>
        </w:rPr>
      </w:pPr>
      <w:r w:rsidRPr="00B507D6">
        <w:rPr>
          <w:rFonts w:ascii="Century Gothic" w:hAnsi="Century Gothic" w:cs="Times New Roman"/>
          <w:bCs/>
          <w:sz w:val="22"/>
          <w:szCs w:val="22"/>
        </w:rPr>
        <w:t xml:space="preserve">L’ufficio si riserva di non far luogo ad aggiudicazione qualora, nel caso di </w:t>
      </w:r>
      <w:r w:rsidRPr="00B507D6">
        <w:rPr>
          <w:rFonts w:ascii="Century Gothic" w:hAnsi="Century Gothic" w:cs="Times New Roman"/>
          <w:bCs/>
          <w:sz w:val="22"/>
          <w:szCs w:val="22"/>
          <w:u w:val="single"/>
        </w:rPr>
        <w:t>unica offert</w:t>
      </w:r>
      <w:r w:rsidRPr="00B507D6">
        <w:rPr>
          <w:rFonts w:ascii="Century Gothic" w:hAnsi="Century Gothic" w:cs="Times New Roman"/>
          <w:bCs/>
          <w:sz w:val="22"/>
          <w:szCs w:val="22"/>
        </w:rPr>
        <w:t xml:space="preserve">a, sia pervenuta istanza di assegnazione del bene o si ravvisa la concreta possibilità di vendere ad un prezzo maggiore di quello offerto disponendo nuovo tentativo di vendita; e nel caso di </w:t>
      </w:r>
      <w:r w:rsidRPr="00B507D6">
        <w:rPr>
          <w:rFonts w:ascii="Century Gothic" w:hAnsi="Century Gothic" w:cs="Times New Roman"/>
          <w:bCs/>
          <w:sz w:val="22"/>
          <w:szCs w:val="22"/>
          <w:u w:val="single"/>
        </w:rPr>
        <w:t>più offerte</w:t>
      </w:r>
      <w:r w:rsidRPr="00B507D6">
        <w:rPr>
          <w:rFonts w:ascii="Century Gothic" w:hAnsi="Century Gothic" w:cs="Times New Roman"/>
          <w:bCs/>
          <w:sz w:val="22"/>
          <w:szCs w:val="22"/>
        </w:rPr>
        <w:t>, tutte di importo inferiore al prezzo base, quando sia pervenuta istanza di assegnazione e gli offerenti non partecipino alla gara o, pur partecipandovi, il prezzo raggiunto sia inferiore a quello base.</w:t>
      </w:r>
    </w:p>
    <w:p w:rsidR="0077095F" w:rsidRPr="00B507D6" w:rsidRDefault="0077095F" w:rsidP="0077357E">
      <w:pPr>
        <w:jc w:val="center"/>
        <w:rPr>
          <w:rFonts w:ascii="Century Gothic" w:hAnsi="Century Gothic"/>
          <w:i/>
          <w:sz w:val="22"/>
          <w:szCs w:val="22"/>
        </w:rPr>
      </w:pPr>
      <w:r w:rsidRPr="00B507D6">
        <w:rPr>
          <w:rFonts w:ascii="Century Gothic" w:hAnsi="Century Gothic"/>
          <w:i/>
          <w:sz w:val="22"/>
          <w:szCs w:val="22"/>
        </w:rPr>
        <w:t>Pagamento del prezzo e trasferimento dell’immobile all’aggiudicatario</w:t>
      </w:r>
    </w:p>
    <w:p w:rsidR="00E04526" w:rsidRPr="00B507D6" w:rsidRDefault="00E04526" w:rsidP="0077357E">
      <w:pPr>
        <w:tabs>
          <w:tab w:val="left" w:pos="426"/>
        </w:tabs>
        <w:spacing w:after="0"/>
        <w:ind w:right="57"/>
        <w:contextualSpacing/>
        <w:jc w:val="both"/>
        <w:rPr>
          <w:rFonts w:ascii="Century Gothic" w:eastAsia="Times New Roman" w:hAnsi="Century Gothic"/>
          <w:sz w:val="22"/>
          <w:szCs w:val="22"/>
          <w:lang w:eastAsia="it-IT"/>
        </w:rPr>
      </w:pPr>
      <w:r w:rsidRPr="00B507D6">
        <w:rPr>
          <w:rFonts w:ascii="Century Gothic" w:eastAsia="Times New Roman" w:hAnsi="Century Gothic"/>
          <w:sz w:val="22"/>
          <w:szCs w:val="22"/>
          <w:lang w:eastAsia="it-IT"/>
        </w:rPr>
        <w:t xml:space="preserve">L’aggiudicatario dovrà depositare mediante bonifico bancario sul conto corrente della procedura il residuo prezzo (detratto l’importo già versato a titolo di cauzione), nel termine indicato nell’offerta o, in mancanza, nel termine di </w:t>
      </w:r>
      <w:r w:rsidR="001B3BB5" w:rsidRPr="00B507D6">
        <w:rPr>
          <w:rFonts w:ascii="Century Gothic" w:eastAsia="Times New Roman" w:hAnsi="Century Gothic"/>
          <w:sz w:val="22"/>
          <w:szCs w:val="22"/>
          <w:lang w:eastAsia="it-IT"/>
        </w:rPr>
        <w:t xml:space="preserve">90 </w:t>
      </w:r>
      <w:r w:rsidRPr="00B507D6">
        <w:rPr>
          <w:rFonts w:ascii="Century Gothic" w:eastAsia="Times New Roman" w:hAnsi="Century Gothic"/>
          <w:sz w:val="22"/>
          <w:szCs w:val="22"/>
          <w:lang w:eastAsia="it-IT"/>
        </w:rPr>
        <w:t xml:space="preserve">giorni dall’aggiudicazione (termine non soggetto a sospensione feriale); </w:t>
      </w:r>
      <w:r w:rsidRPr="00B507D6">
        <w:rPr>
          <w:rFonts w:ascii="Century Gothic" w:eastAsia="Times New Roman" w:hAnsi="Century Gothic"/>
          <w:sz w:val="22"/>
          <w:szCs w:val="22"/>
          <w:u w:val="single"/>
          <w:lang w:eastAsia="it-IT"/>
        </w:rPr>
        <w:t xml:space="preserve">nello stesso termine e con le medesime modalità l’aggiudicatario dovrà versare l’ammontare delle </w:t>
      </w:r>
      <w:r w:rsidR="001B3BB5" w:rsidRPr="00B507D6">
        <w:rPr>
          <w:rFonts w:ascii="Century Gothic" w:eastAsia="Times New Roman" w:hAnsi="Century Gothic"/>
          <w:sz w:val="22"/>
          <w:szCs w:val="22"/>
          <w:u w:val="single"/>
          <w:lang w:eastAsia="it-IT"/>
        </w:rPr>
        <w:t xml:space="preserve">spese di trasferimento, nella misura del 10% del prezzo di aggiudicazione </w:t>
      </w:r>
      <w:r w:rsidR="001B3BB5" w:rsidRPr="00B507D6">
        <w:rPr>
          <w:rFonts w:ascii="Century Gothic" w:eastAsia="Times New Roman" w:hAnsi="Century Gothic"/>
          <w:sz w:val="22"/>
          <w:szCs w:val="22"/>
          <w:u w:val="single"/>
          <w:lang w:eastAsia="it-IT"/>
        </w:rPr>
        <w:lastRenderedPageBreak/>
        <w:t>nell’ipotesi di prima casa, del 15% in tutti gli altri casi (la differenza sarà restituita all’aggiudicatario dopo l’esaurimento delle operazioni relative al trasferimento di proprietà</w:t>
      </w:r>
      <w:r w:rsidR="008C7CDA" w:rsidRPr="00B507D6">
        <w:rPr>
          <w:rFonts w:ascii="Century Gothic" w:eastAsia="Times New Roman" w:hAnsi="Century Gothic"/>
          <w:sz w:val="22"/>
          <w:szCs w:val="22"/>
          <w:u w:val="single"/>
          <w:lang w:eastAsia="it-IT"/>
        </w:rPr>
        <w:t xml:space="preserve">). </w:t>
      </w:r>
    </w:p>
    <w:p w:rsidR="00E04526" w:rsidRPr="00B507D6" w:rsidRDefault="00E04526" w:rsidP="0077357E">
      <w:pPr>
        <w:pStyle w:val="Default"/>
        <w:spacing w:line="276" w:lineRule="auto"/>
        <w:jc w:val="both"/>
        <w:rPr>
          <w:rFonts w:ascii="Century Gothic" w:hAnsi="Century Gothic" w:cs="Times New Roman"/>
          <w:color w:val="auto"/>
          <w:sz w:val="22"/>
          <w:szCs w:val="22"/>
        </w:rPr>
      </w:pPr>
      <w:r w:rsidRPr="00B507D6">
        <w:rPr>
          <w:rFonts w:ascii="Century Gothic" w:hAnsi="Century Gothic" w:cs="Times New Roman"/>
          <w:color w:val="auto"/>
          <w:sz w:val="22"/>
          <w:szCs w:val="22"/>
        </w:rPr>
        <w:t xml:space="preserve">Se il prezzo non è depositato nel termine stabilito, il giudice dell'esecuzione con decreto dichiarerà la decadenza dell’aggiudicatario e pronuncerà la perdita della cauzione a titolo di multa, mentre il professionista delegato fisserà una nuova vendita. </w:t>
      </w:r>
    </w:p>
    <w:p w:rsidR="0077095F" w:rsidRPr="00B507D6" w:rsidRDefault="0077095F" w:rsidP="0077357E">
      <w:pPr>
        <w:jc w:val="both"/>
        <w:rPr>
          <w:rFonts w:ascii="Century Gothic" w:hAnsi="Century Gothic"/>
          <w:sz w:val="22"/>
          <w:szCs w:val="22"/>
        </w:rPr>
      </w:pPr>
      <w:r w:rsidRPr="00B507D6">
        <w:rPr>
          <w:rFonts w:ascii="Century Gothic" w:hAnsi="Century Gothic"/>
          <w:sz w:val="22"/>
          <w:szCs w:val="22"/>
        </w:rPr>
        <w:t xml:space="preserve">Le spese di registrazione, trascrizione e voltura, l’onorario del professionista per dette attività </w:t>
      </w:r>
      <w:r w:rsidR="00F4676B" w:rsidRPr="00B507D6">
        <w:rPr>
          <w:rFonts w:ascii="Century Gothic" w:hAnsi="Century Gothic"/>
          <w:sz w:val="22"/>
          <w:szCs w:val="22"/>
        </w:rPr>
        <w:t>(</w:t>
      </w:r>
      <w:r w:rsidRPr="00B507D6">
        <w:rPr>
          <w:rFonts w:ascii="Century Gothic" w:hAnsi="Century Gothic"/>
          <w:sz w:val="22"/>
          <w:szCs w:val="22"/>
        </w:rPr>
        <w:t>nella misura del 50% del rimborso spettante per la fase di trasferimento del bene</w:t>
      </w:r>
      <w:r w:rsidR="00F4676B" w:rsidRPr="00B507D6">
        <w:rPr>
          <w:rFonts w:ascii="Century Gothic" w:hAnsi="Century Gothic"/>
          <w:sz w:val="22"/>
          <w:szCs w:val="22"/>
        </w:rPr>
        <w:t>)</w:t>
      </w:r>
      <w:r w:rsidRPr="00B507D6">
        <w:rPr>
          <w:rFonts w:ascii="Century Gothic" w:hAnsi="Century Gothic"/>
          <w:sz w:val="22"/>
          <w:szCs w:val="22"/>
        </w:rPr>
        <w:t xml:space="preserve"> ed ogni altra spesa inerente e conseguente sono poste a carico dell’aggiudicatario; sono a carico della procedura le spese di cancellazione delle formalità pregiudizievoli gravanti sugli immobili trasferiti.</w:t>
      </w:r>
    </w:p>
    <w:p w:rsidR="0077095F" w:rsidRPr="00B507D6" w:rsidRDefault="0077095F" w:rsidP="0077357E">
      <w:pPr>
        <w:jc w:val="both"/>
        <w:rPr>
          <w:rFonts w:ascii="Century Gothic" w:hAnsi="Century Gothic"/>
          <w:sz w:val="22"/>
          <w:szCs w:val="22"/>
        </w:rPr>
      </w:pPr>
      <w:r w:rsidRPr="00B507D6">
        <w:rPr>
          <w:rFonts w:ascii="Century Gothic" w:hAnsi="Century Gothic"/>
          <w:sz w:val="22"/>
          <w:szCs w:val="22"/>
        </w:rPr>
        <w:t xml:space="preserve">Gli immobili sono affidati in custodia all’IFIR Piemonte s.r.l. – Istituto Vendite Giudiziarie, con sede in Torino, Via Bonzanigo n.16 (tel.: 011 4731714 – e mail: </w:t>
      </w:r>
      <w:hyperlink r:id="rId12" w:history="1">
        <w:r w:rsidRPr="00B507D6">
          <w:rPr>
            <w:rStyle w:val="Collegamentoipertestuale"/>
            <w:rFonts w:ascii="Century Gothic" w:hAnsi="Century Gothic"/>
            <w:sz w:val="22"/>
            <w:szCs w:val="22"/>
          </w:rPr>
          <w:t>ivgtorino@astagiudiziaria.com</w:t>
        </w:r>
      </w:hyperlink>
      <w:r w:rsidRPr="00B507D6">
        <w:rPr>
          <w:rFonts w:ascii="Century Gothic" w:hAnsi="Century Gothic"/>
          <w:sz w:val="22"/>
          <w:szCs w:val="22"/>
        </w:rPr>
        <w:t xml:space="preserve"> ). Gli interessati hanno facoltà di contattare al suddetto recapito l’Istituto onde poter consultare gli atti relativi alla vendita, compresa la perizia, ricevere maggiori informazioni in merito agli immobili messi in vendita e concordare i tempi dell’eventuale visita.</w:t>
      </w:r>
    </w:p>
    <w:p w:rsidR="00F4676B" w:rsidRPr="00B507D6" w:rsidRDefault="00F4676B" w:rsidP="00F4676B">
      <w:pPr>
        <w:jc w:val="center"/>
        <w:rPr>
          <w:rFonts w:ascii="Century Gothic" w:hAnsi="Century Gothic"/>
          <w:i/>
          <w:sz w:val="22"/>
          <w:szCs w:val="22"/>
        </w:rPr>
      </w:pPr>
      <w:r w:rsidRPr="00B507D6">
        <w:rPr>
          <w:rFonts w:ascii="Century Gothic" w:hAnsi="Century Gothic"/>
          <w:i/>
          <w:sz w:val="22"/>
          <w:szCs w:val="22"/>
        </w:rPr>
        <w:t>Comunica</w:t>
      </w:r>
    </w:p>
    <w:p w:rsidR="00F4676B" w:rsidRPr="00B507D6" w:rsidRDefault="00F4676B" w:rsidP="00F4676B">
      <w:pPr>
        <w:spacing w:after="0"/>
        <w:jc w:val="both"/>
        <w:rPr>
          <w:rFonts w:ascii="Century Gothic" w:hAnsi="Century Gothic" w:cs="Times New Roman"/>
          <w:sz w:val="22"/>
          <w:szCs w:val="22"/>
        </w:rPr>
      </w:pPr>
      <w:r w:rsidRPr="00B507D6">
        <w:rPr>
          <w:rFonts w:ascii="Century Gothic" w:hAnsi="Century Gothic" w:cs="Times New Roman"/>
          <w:sz w:val="22"/>
          <w:szCs w:val="22"/>
        </w:rPr>
        <w:t>che la pubblicità sarà effettuata a norma dell'art. 490 del c.p.c. secondo le modalità stabilite dal G.E.:</w:t>
      </w:r>
    </w:p>
    <w:p w:rsidR="00F4676B" w:rsidRPr="00B507D6" w:rsidRDefault="00F4676B" w:rsidP="00F4676B">
      <w:pPr>
        <w:pStyle w:val="Paragrafoelenco"/>
        <w:numPr>
          <w:ilvl w:val="0"/>
          <w:numId w:val="13"/>
        </w:numPr>
        <w:spacing w:after="0"/>
        <w:jc w:val="both"/>
        <w:rPr>
          <w:rFonts w:ascii="Century Gothic" w:hAnsi="Century Gothic" w:cs="Times New Roman"/>
          <w:sz w:val="22"/>
          <w:szCs w:val="22"/>
        </w:rPr>
      </w:pPr>
      <w:r w:rsidRPr="00B507D6">
        <w:rPr>
          <w:rFonts w:ascii="Century Gothic" w:hAnsi="Century Gothic" w:cs="Times New Roman"/>
          <w:sz w:val="22"/>
          <w:szCs w:val="22"/>
        </w:rPr>
        <w:t>pubblicazione dell’avviso di vendita, sul portale delle vendite pubbliche del Ministero della Giustizia;</w:t>
      </w:r>
    </w:p>
    <w:p w:rsidR="00F4676B" w:rsidRPr="00B507D6" w:rsidRDefault="00F4676B" w:rsidP="00F4676B">
      <w:pPr>
        <w:pStyle w:val="Paragrafoelenco"/>
        <w:numPr>
          <w:ilvl w:val="0"/>
          <w:numId w:val="13"/>
        </w:numPr>
        <w:spacing w:after="0"/>
        <w:jc w:val="both"/>
        <w:rPr>
          <w:rFonts w:ascii="Century Gothic" w:hAnsi="Century Gothic" w:cs="Times New Roman"/>
          <w:sz w:val="22"/>
          <w:szCs w:val="22"/>
        </w:rPr>
      </w:pPr>
      <w:r w:rsidRPr="00B507D6">
        <w:rPr>
          <w:rFonts w:ascii="Century Gothic" w:hAnsi="Century Gothic" w:cs="Times New Roman"/>
          <w:sz w:val="22"/>
          <w:szCs w:val="22"/>
        </w:rPr>
        <w:t xml:space="preserve">pubblicazione dell’ordinanza, dell’avviso di vendita unitamente alla perizia sul sito internet </w:t>
      </w:r>
      <w:hyperlink r:id="rId13" w:history="1">
        <w:r w:rsidRPr="00B507D6">
          <w:rPr>
            <w:rStyle w:val="Collegamentoipertestuale"/>
            <w:rFonts w:ascii="Century Gothic" w:hAnsi="Century Gothic" w:cs="Times New Roman"/>
            <w:sz w:val="22"/>
            <w:szCs w:val="22"/>
          </w:rPr>
          <w:t>www.astegiudiziarie.it</w:t>
        </w:r>
      </w:hyperlink>
      <w:r w:rsidRPr="00B507D6">
        <w:rPr>
          <w:rFonts w:ascii="Century Gothic" w:hAnsi="Century Gothic" w:cs="Times New Roman"/>
          <w:sz w:val="22"/>
          <w:szCs w:val="22"/>
        </w:rPr>
        <w:t>;</w:t>
      </w:r>
    </w:p>
    <w:p w:rsidR="00F4676B" w:rsidRPr="00B507D6" w:rsidRDefault="00F4676B" w:rsidP="00F4676B">
      <w:pPr>
        <w:jc w:val="both"/>
        <w:rPr>
          <w:rFonts w:ascii="Century Gothic" w:hAnsi="Century Gothic"/>
          <w:sz w:val="22"/>
          <w:szCs w:val="22"/>
        </w:rPr>
      </w:pPr>
    </w:p>
    <w:p w:rsidR="0077095F" w:rsidRPr="00B507D6" w:rsidRDefault="0077095F" w:rsidP="0077357E">
      <w:pPr>
        <w:jc w:val="center"/>
        <w:rPr>
          <w:rFonts w:ascii="Century Gothic" w:hAnsi="Century Gothic"/>
          <w:i/>
          <w:sz w:val="22"/>
          <w:szCs w:val="22"/>
        </w:rPr>
      </w:pPr>
      <w:r w:rsidRPr="00B507D6">
        <w:rPr>
          <w:rFonts w:ascii="Century Gothic" w:hAnsi="Century Gothic"/>
          <w:i/>
          <w:sz w:val="22"/>
          <w:szCs w:val="22"/>
        </w:rPr>
        <w:t>Avvisa</w:t>
      </w:r>
    </w:p>
    <w:p w:rsidR="00F4676B" w:rsidRPr="00B507D6" w:rsidRDefault="0077095F" w:rsidP="0077357E">
      <w:pPr>
        <w:jc w:val="both"/>
        <w:rPr>
          <w:rFonts w:ascii="Century Gothic" w:hAnsi="Century Gothic"/>
          <w:sz w:val="22"/>
          <w:szCs w:val="22"/>
        </w:rPr>
      </w:pPr>
      <w:r w:rsidRPr="00B507D6">
        <w:rPr>
          <w:rFonts w:ascii="Century Gothic" w:hAnsi="Century Gothic"/>
          <w:sz w:val="22"/>
          <w:szCs w:val="22"/>
        </w:rPr>
        <w:t xml:space="preserve">Il creditore procedente che ha l’onere di provvedere al versamento </w:t>
      </w:r>
      <w:r w:rsidR="00F4676B" w:rsidRPr="00B507D6">
        <w:rPr>
          <w:rFonts w:ascii="Century Gothic" w:hAnsi="Century Gothic"/>
          <w:sz w:val="22"/>
          <w:szCs w:val="22"/>
        </w:rPr>
        <w:t xml:space="preserve">anticipato delle spese di pubblicità di cui all’art. 490 c.p.c., mediante pagamento diretto alla società incaricata dal delegato ad espletare la pubblicità, come sopra indicata. </w:t>
      </w:r>
    </w:p>
    <w:p w:rsidR="0077095F" w:rsidRPr="00B507D6" w:rsidRDefault="0077095F" w:rsidP="0077357E">
      <w:pPr>
        <w:jc w:val="both"/>
        <w:rPr>
          <w:rFonts w:ascii="Century Gothic" w:hAnsi="Century Gothic"/>
          <w:sz w:val="22"/>
          <w:szCs w:val="22"/>
        </w:rPr>
      </w:pPr>
      <w:r w:rsidRPr="00B507D6">
        <w:rPr>
          <w:rFonts w:ascii="Century Gothic" w:hAnsi="Century Gothic"/>
          <w:sz w:val="22"/>
          <w:szCs w:val="22"/>
        </w:rPr>
        <w:t>Avvisa il creditore procedente e, in subordine, gli altri creditori intervenuti, che la pubblicità commerciale verrà effettuata esclusivamente ove siano in regola con i pagamenti relativi alle pubblicità svolte.</w:t>
      </w:r>
    </w:p>
    <w:p w:rsidR="0077095F" w:rsidRPr="00B507D6" w:rsidRDefault="0077095F" w:rsidP="0077357E">
      <w:pPr>
        <w:jc w:val="both"/>
        <w:rPr>
          <w:rFonts w:ascii="Century Gothic" w:hAnsi="Century Gothic"/>
          <w:sz w:val="22"/>
          <w:szCs w:val="22"/>
        </w:rPr>
      </w:pPr>
      <w:r w:rsidRPr="00B507D6">
        <w:rPr>
          <w:rFonts w:ascii="Century Gothic" w:hAnsi="Century Gothic"/>
          <w:sz w:val="22"/>
          <w:szCs w:val="22"/>
        </w:rPr>
        <w:lastRenderedPageBreak/>
        <w:t>Tutte le attività che, a norma degli artt. 571 e segg. c.p.c., devono essere compiute in Cancelleria o davanti al Giudice dell’Esecuzione sono effettuate presso lo studio dell’avv. Clara Dompè con i seguenti orari: dal lunedì al giovedì dalle ore 15,00 alle ore 18,00.</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Per supporto tecnico durante le fasi di registrazione, di iscrizione alla vendita telematica e di partecipazione, è inoltre possibile ricevere assistenza, contattando Aste Giudiziarie Inlinea S.p.A. ai seguenti recapiti:</w:t>
      </w:r>
    </w:p>
    <w:p w:rsidR="00E04526" w:rsidRPr="00B507D6" w:rsidRDefault="00E04526" w:rsidP="0077357E">
      <w:pPr>
        <w:numPr>
          <w:ilvl w:val="0"/>
          <w:numId w:val="14"/>
        </w:numPr>
        <w:spacing w:after="0"/>
        <w:jc w:val="both"/>
        <w:rPr>
          <w:rFonts w:ascii="Century Gothic" w:hAnsi="Century Gothic" w:cs="Times New Roman"/>
          <w:sz w:val="22"/>
          <w:szCs w:val="22"/>
        </w:rPr>
      </w:pPr>
      <w:r w:rsidRPr="00B507D6">
        <w:rPr>
          <w:rFonts w:ascii="Century Gothic" w:hAnsi="Century Gothic" w:cs="Times New Roman"/>
          <w:sz w:val="22"/>
          <w:szCs w:val="22"/>
        </w:rPr>
        <w:t>numero verde ad addebito ripartito: 848.58.20.31</w:t>
      </w:r>
    </w:p>
    <w:p w:rsidR="00E04526" w:rsidRPr="00B507D6" w:rsidRDefault="00E04526" w:rsidP="0077357E">
      <w:pPr>
        <w:numPr>
          <w:ilvl w:val="0"/>
          <w:numId w:val="14"/>
        </w:numPr>
        <w:spacing w:after="0"/>
        <w:jc w:val="both"/>
        <w:rPr>
          <w:rFonts w:ascii="Century Gothic" w:hAnsi="Century Gothic" w:cs="Times New Roman"/>
          <w:sz w:val="22"/>
          <w:szCs w:val="22"/>
        </w:rPr>
      </w:pPr>
      <w:r w:rsidRPr="00B507D6">
        <w:rPr>
          <w:rFonts w:ascii="Century Gothic" w:hAnsi="Century Gothic" w:cs="Times New Roman"/>
          <w:sz w:val="22"/>
          <w:szCs w:val="22"/>
        </w:rPr>
        <w:t>centralino: 0586/20141</w:t>
      </w:r>
    </w:p>
    <w:p w:rsidR="00E04526" w:rsidRPr="00B507D6" w:rsidRDefault="00E04526" w:rsidP="0077357E">
      <w:pPr>
        <w:numPr>
          <w:ilvl w:val="0"/>
          <w:numId w:val="14"/>
        </w:numPr>
        <w:spacing w:after="0"/>
        <w:jc w:val="both"/>
        <w:rPr>
          <w:rFonts w:ascii="Century Gothic" w:hAnsi="Century Gothic" w:cs="Times New Roman"/>
          <w:sz w:val="22"/>
          <w:szCs w:val="22"/>
        </w:rPr>
      </w:pPr>
      <w:r w:rsidRPr="00B507D6">
        <w:rPr>
          <w:rFonts w:ascii="Century Gothic" w:hAnsi="Century Gothic" w:cs="Times New Roman"/>
          <w:sz w:val="22"/>
          <w:szCs w:val="22"/>
        </w:rPr>
        <w:t xml:space="preserve">email: </w:t>
      </w:r>
      <w:hyperlink r:id="rId14" w:history="1">
        <w:r w:rsidRPr="00B507D6">
          <w:rPr>
            <w:rStyle w:val="Collegamentoipertestuale"/>
            <w:rFonts w:ascii="Century Gothic" w:hAnsi="Century Gothic" w:cs="Times New Roman"/>
            <w:sz w:val="22"/>
            <w:szCs w:val="22"/>
          </w:rPr>
          <w:t>assistenza@astetelematiche.it</w:t>
        </w:r>
      </w:hyperlink>
      <w:r w:rsidRPr="00B507D6">
        <w:rPr>
          <w:rFonts w:ascii="Century Gothic" w:hAnsi="Century Gothic" w:cs="Times New Roman"/>
          <w:sz w:val="22"/>
          <w:szCs w:val="22"/>
        </w:rPr>
        <w:t xml:space="preserve"> </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I recapiti sopra indicati sono attivi dal lunedì al venerdì, dalle ore 9:00 alle ore 12:00 e dalle ore 15:00 alle ore 17:00.</w:t>
      </w:r>
    </w:p>
    <w:p w:rsidR="00E04526" w:rsidRPr="00B507D6" w:rsidRDefault="00E04526" w:rsidP="0077357E">
      <w:pPr>
        <w:spacing w:after="0"/>
        <w:jc w:val="both"/>
        <w:rPr>
          <w:rFonts w:ascii="Century Gothic" w:hAnsi="Century Gothic" w:cs="Times New Roman"/>
          <w:b/>
          <w:sz w:val="22"/>
          <w:szCs w:val="22"/>
        </w:rPr>
      </w:pPr>
      <w:r w:rsidRPr="00B507D6">
        <w:rPr>
          <w:rFonts w:ascii="Century Gothic" w:hAnsi="Century Gothic" w:cs="Times New Roman"/>
          <w:b/>
          <w:sz w:val="22"/>
          <w:szCs w:val="22"/>
        </w:rPr>
        <w:t>La partecipazione alla vendita implica:</w:t>
      </w:r>
    </w:p>
    <w:p w:rsidR="00E04526" w:rsidRPr="00B507D6" w:rsidRDefault="00E04526" w:rsidP="0077357E">
      <w:pPr>
        <w:spacing w:after="0"/>
        <w:jc w:val="both"/>
        <w:rPr>
          <w:rFonts w:ascii="Century Gothic" w:hAnsi="Century Gothic" w:cs="Times New Roman"/>
          <w:b/>
          <w:sz w:val="22"/>
          <w:szCs w:val="22"/>
        </w:rPr>
      </w:pPr>
      <w:r w:rsidRPr="00B507D6">
        <w:rPr>
          <w:rFonts w:ascii="Century Gothic" w:hAnsi="Century Gothic" w:cs="Times New Roman"/>
          <w:b/>
          <w:sz w:val="22"/>
          <w:szCs w:val="22"/>
        </w:rPr>
        <w:t>- la lettura integrale della relazione peritale e dei relativi allegati;</w:t>
      </w:r>
    </w:p>
    <w:p w:rsidR="00E04526" w:rsidRPr="00B507D6" w:rsidRDefault="00E04526" w:rsidP="0077357E">
      <w:pPr>
        <w:spacing w:after="0"/>
        <w:jc w:val="both"/>
        <w:rPr>
          <w:rFonts w:ascii="Century Gothic" w:hAnsi="Century Gothic" w:cs="Times New Roman"/>
          <w:b/>
          <w:sz w:val="22"/>
          <w:szCs w:val="22"/>
        </w:rPr>
      </w:pPr>
      <w:r w:rsidRPr="00B507D6">
        <w:rPr>
          <w:rFonts w:ascii="Century Gothic" w:hAnsi="Century Gothic" w:cs="Times New Roman"/>
          <w:b/>
          <w:sz w:val="22"/>
          <w:szCs w:val="22"/>
        </w:rPr>
        <w:t xml:space="preserve">- l’accettazione incondizionata di quanto contenuto nel presente avviso, nel regolamento di partecipazione e nei suoi allegati; </w:t>
      </w:r>
    </w:p>
    <w:p w:rsidR="00E04526" w:rsidRPr="00B507D6" w:rsidRDefault="00E04526" w:rsidP="0077357E">
      <w:pPr>
        <w:spacing w:after="0"/>
        <w:jc w:val="both"/>
        <w:rPr>
          <w:rFonts w:ascii="Century Gothic" w:hAnsi="Century Gothic" w:cs="Times New Roman"/>
          <w:b/>
          <w:sz w:val="22"/>
          <w:szCs w:val="22"/>
        </w:rPr>
      </w:pPr>
      <w:r w:rsidRPr="00B507D6">
        <w:rPr>
          <w:rFonts w:ascii="Century Gothic" w:hAnsi="Century Gothic" w:cs="Times New Roman"/>
          <w:b/>
          <w:sz w:val="22"/>
          <w:szCs w:val="22"/>
        </w:rPr>
        <w:t xml:space="preserve">- la dispensa degli organi della procedura dal rilascio della certificazione di conformità degli impianti alle norme sulla sicurezza e dell’attestato di certificazione energetica. </w:t>
      </w:r>
    </w:p>
    <w:p w:rsidR="00E04526" w:rsidRPr="00B507D6" w:rsidRDefault="00E04526" w:rsidP="0077357E">
      <w:pPr>
        <w:spacing w:after="0"/>
        <w:jc w:val="both"/>
        <w:rPr>
          <w:rFonts w:ascii="Century Gothic" w:hAnsi="Century Gothic" w:cs="Times New Roman"/>
          <w:sz w:val="22"/>
          <w:szCs w:val="22"/>
        </w:rPr>
      </w:pPr>
      <w:r w:rsidRPr="00B507D6">
        <w:rPr>
          <w:rFonts w:ascii="Century Gothic" w:hAnsi="Century Gothic" w:cs="Times New Roman"/>
          <w:sz w:val="22"/>
          <w:szCs w:val="22"/>
        </w:rPr>
        <w:t>Per tutto quanto non previsto si applicano le vigenti norme di legge.</w:t>
      </w:r>
    </w:p>
    <w:p w:rsidR="00C56135" w:rsidRDefault="00C56135" w:rsidP="00C56135">
      <w:pPr>
        <w:spacing w:after="0"/>
        <w:jc w:val="both"/>
        <w:rPr>
          <w:rFonts w:ascii="Century Gothic" w:hAnsi="Century Gothic" w:cs="Times New Roman"/>
          <w:sz w:val="22"/>
          <w:szCs w:val="22"/>
        </w:rPr>
      </w:pPr>
      <w:r>
        <w:rPr>
          <w:rFonts w:ascii="Century Gothic" w:hAnsi="Century Gothic" w:cs="Times New Roman"/>
          <w:sz w:val="22"/>
          <w:szCs w:val="22"/>
        </w:rPr>
        <w:t xml:space="preserve">Mondovì, lì </w:t>
      </w:r>
      <w:r w:rsidR="000436E1">
        <w:rPr>
          <w:rFonts w:ascii="Century Gothic" w:hAnsi="Century Gothic" w:cs="Times New Roman"/>
          <w:sz w:val="22"/>
          <w:szCs w:val="22"/>
        </w:rPr>
        <w:t>29/09</w:t>
      </w:r>
      <w:bookmarkStart w:id="0" w:name="_GoBack"/>
      <w:bookmarkEnd w:id="0"/>
      <w:r w:rsidR="009C76C4">
        <w:rPr>
          <w:rFonts w:ascii="Century Gothic" w:hAnsi="Century Gothic" w:cs="Times New Roman"/>
          <w:sz w:val="22"/>
          <w:szCs w:val="22"/>
        </w:rPr>
        <w:t>/2026</w:t>
      </w:r>
      <w:r w:rsidR="004B74DF" w:rsidRPr="00B507D6">
        <w:rPr>
          <w:rFonts w:ascii="Century Gothic" w:hAnsi="Century Gothic" w:cs="Times New Roman"/>
          <w:sz w:val="22"/>
          <w:szCs w:val="22"/>
        </w:rPr>
        <w:tab/>
      </w:r>
      <w:r w:rsidR="004B74DF" w:rsidRPr="00B507D6">
        <w:rPr>
          <w:rFonts w:ascii="Century Gothic" w:hAnsi="Century Gothic" w:cs="Times New Roman"/>
          <w:sz w:val="22"/>
          <w:szCs w:val="22"/>
        </w:rPr>
        <w:tab/>
      </w:r>
      <w:r w:rsidR="004B74DF" w:rsidRPr="00B507D6">
        <w:rPr>
          <w:rFonts w:ascii="Century Gothic" w:hAnsi="Century Gothic" w:cs="Times New Roman"/>
          <w:sz w:val="22"/>
          <w:szCs w:val="22"/>
        </w:rPr>
        <w:tab/>
        <w:t xml:space="preserve">       </w:t>
      </w:r>
      <w:r>
        <w:rPr>
          <w:rFonts w:ascii="Century Gothic" w:hAnsi="Century Gothic" w:cs="Times New Roman"/>
          <w:sz w:val="22"/>
          <w:szCs w:val="22"/>
        </w:rPr>
        <w:tab/>
      </w:r>
      <w:r>
        <w:rPr>
          <w:rFonts w:ascii="Century Gothic" w:hAnsi="Century Gothic" w:cs="Times New Roman"/>
          <w:sz w:val="22"/>
          <w:szCs w:val="22"/>
        </w:rPr>
        <w:tab/>
      </w:r>
    </w:p>
    <w:p w:rsidR="00C56135" w:rsidRDefault="004B74DF" w:rsidP="00C56135">
      <w:pPr>
        <w:spacing w:after="0"/>
        <w:jc w:val="right"/>
        <w:rPr>
          <w:rFonts w:ascii="Century Gothic" w:hAnsi="Century Gothic" w:cs="Times New Roman"/>
          <w:sz w:val="22"/>
          <w:szCs w:val="22"/>
        </w:rPr>
      </w:pPr>
      <w:r w:rsidRPr="00B507D6">
        <w:rPr>
          <w:rFonts w:ascii="Century Gothic" w:hAnsi="Century Gothic" w:cs="Times New Roman"/>
          <w:sz w:val="22"/>
          <w:szCs w:val="22"/>
        </w:rPr>
        <w:t xml:space="preserve">  </w:t>
      </w:r>
      <w:r w:rsidR="00D07D10" w:rsidRPr="00B507D6">
        <w:rPr>
          <w:rFonts w:ascii="Century Gothic" w:hAnsi="Century Gothic" w:cs="Times New Roman"/>
          <w:sz w:val="22"/>
          <w:szCs w:val="22"/>
        </w:rPr>
        <w:t xml:space="preserve">La </w:t>
      </w:r>
      <w:r w:rsidR="00E04526" w:rsidRPr="00B507D6">
        <w:rPr>
          <w:rFonts w:ascii="Century Gothic" w:hAnsi="Century Gothic" w:cs="Times New Roman"/>
          <w:sz w:val="22"/>
          <w:szCs w:val="22"/>
        </w:rPr>
        <w:t>Professionista Delegat</w:t>
      </w:r>
      <w:r w:rsidR="00D07D10" w:rsidRPr="00B507D6">
        <w:rPr>
          <w:rFonts w:ascii="Century Gothic" w:hAnsi="Century Gothic" w:cs="Times New Roman"/>
          <w:sz w:val="22"/>
          <w:szCs w:val="22"/>
        </w:rPr>
        <w:t>a</w:t>
      </w:r>
    </w:p>
    <w:p w:rsidR="00D45471" w:rsidRPr="000D0390" w:rsidRDefault="005D60F8" w:rsidP="00C56135">
      <w:pPr>
        <w:spacing w:after="0"/>
        <w:ind w:left="4248" w:firstLine="708"/>
        <w:jc w:val="both"/>
        <w:rPr>
          <w:rFonts w:ascii="Century Gothic" w:hAnsi="Century Gothic"/>
          <w:sz w:val="22"/>
          <w:szCs w:val="22"/>
        </w:rPr>
      </w:pPr>
      <w:r w:rsidRPr="00B507D6">
        <w:rPr>
          <w:rFonts w:ascii="Century Gothic" w:hAnsi="Century Gothic"/>
          <w:sz w:val="22"/>
          <w:szCs w:val="22"/>
        </w:rPr>
        <w:t>Avv. Clara Dompè</w:t>
      </w:r>
    </w:p>
    <w:sectPr w:rsidR="00D45471" w:rsidRPr="000D0390" w:rsidSect="00672CEF">
      <w:headerReference w:type="even" r:id="rId15"/>
      <w:headerReference w:type="default" r:id="rId16"/>
      <w:footerReference w:type="default" r:id="rId17"/>
      <w:footerReference w:type="first" r:id="rId18"/>
      <w:pgSz w:w="11906" w:h="16838"/>
      <w:pgMar w:top="1985" w:right="2835" w:bottom="1985" w:left="1418" w:header="709"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6322" w:rsidRDefault="00E86322" w:rsidP="0081099B">
      <w:pPr>
        <w:spacing w:after="0" w:line="240" w:lineRule="auto"/>
      </w:pPr>
      <w:r>
        <w:separator/>
      </w:r>
    </w:p>
  </w:endnote>
  <w:endnote w:type="continuationSeparator" w:id="0">
    <w:p w:rsidR="00E86322" w:rsidRDefault="00E86322" w:rsidP="00810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IDFont+F1">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1485"/>
      <w:docPartObj>
        <w:docPartGallery w:val="Page Numbers (Bottom of Page)"/>
        <w:docPartUnique/>
      </w:docPartObj>
    </w:sdtPr>
    <w:sdtEndPr/>
    <w:sdtContent>
      <w:p w:rsidR="00876E42" w:rsidRDefault="00542FA7">
        <w:pPr>
          <w:pStyle w:val="Pidipagina"/>
          <w:jc w:val="center"/>
        </w:pPr>
        <w:r>
          <w:fldChar w:fldCharType="begin"/>
        </w:r>
        <w:r>
          <w:instrText xml:space="preserve"> PAGE   \* MERGEFORMAT </w:instrText>
        </w:r>
        <w:r>
          <w:fldChar w:fldCharType="separate"/>
        </w:r>
        <w:r w:rsidR="000436E1">
          <w:rPr>
            <w:noProof/>
          </w:rPr>
          <w:t>10</w:t>
        </w:r>
        <w:r>
          <w:rPr>
            <w:noProof/>
          </w:rPr>
          <w:fldChar w:fldCharType="end"/>
        </w:r>
      </w:p>
    </w:sdtContent>
  </w:sdt>
  <w:p w:rsidR="00876E42" w:rsidRDefault="00876E4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1511"/>
      <w:docPartObj>
        <w:docPartGallery w:val="Page Numbers (Bottom of Page)"/>
        <w:docPartUnique/>
      </w:docPartObj>
    </w:sdtPr>
    <w:sdtEndPr/>
    <w:sdtContent>
      <w:p w:rsidR="00876E42" w:rsidRDefault="00542FA7">
        <w:pPr>
          <w:pStyle w:val="Pidipagina"/>
          <w:jc w:val="center"/>
        </w:pPr>
        <w:r>
          <w:fldChar w:fldCharType="begin"/>
        </w:r>
        <w:r>
          <w:instrText xml:space="preserve"> PAGE   \* MERGEFORMAT </w:instrText>
        </w:r>
        <w:r>
          <w:fldChar w:fldCharType="separate"/>
        </w:r>
        <w:r w:rsidR="00876E4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6322" w:rsidRDefault="00E86322" w:rsidP="0081099B">
      <w:pPr>
        <w:spacing w:after="0" w:line="240" w:lineRule="auto"/>
      </w:pPr>
      <w:r>
        <w:separator/>
      </w:r>
    </w:p>
  </w:footnote>
  <w:footnote w:type="continuationSeparator" w:id="0">
    <w:p w:rsidR="00E86322" w:rsidRDefault="00E86322" w:rsidP="008109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42" w:rsidRDefault="00876E42">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E42" w:rsidRDefault="00015AFC">
    <w:pPr>
      <w:pStyle w:val="Intestazione"/>
    </w:pPr>
    <w:r>
      <w:rPr>
        <w:noProof/>
        <w:lang w:eastAsia="it-IT"/>
      </w:rPr>
      <mc:AlternateContent>
        <mc:Choice Requires="wps">
          <w:drawing>
            <wp:anchor distT="0" distB="0" distL="114300" distR="114300" simplePos="0" relativeHeight="251658240" behindDoc="0" locked="0" layoutInCell="1" allowOverlap="1" wp14:anchorId="7DDD62F1" wp14:editId="3129AEFD">
              <wp:simplePos x="0" y="0"/>
              <wp:positionH relativeFrom="column">
                <wp:posOffset>-579120</wp:posOffset>
              </wp:positionH>
              <wp:positionV relativeFrom="paragraph">
                <wp:posOffset>-198755</wp:posOffset>
              </wp:positionV>
              <wp:extent cx="2211705" cy="970280"/>
              <wp:effectExtent l="0" t="0" r="0" b="127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1705" cy="970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76E42" w:rsidRPr="00E7198C" w:rsidRDefault="00876E42" w:rsidP="006E02F4">
                          <w:pPr>
                            <w:spacing w:line="240" w:lineRule="auto"/>
                            <w:jc w:val="center"/>
                            <w:rPr>
                              <w:rFonts w:ascii="Cambria Math" w:hAnsi="Cambria Math"/>
                              <w:sz w:val="22"/>
                              <w:szCs w:val="22"/>
                            </w:rPr>
                          </w:pPr>
                          <w:r w:rsidRPr="00E7198C">
                            <w:rPr>
                              <w:rFonts w:ascii="Cambria Math" w:hAnsi="Cambria Math"/>
                              <w:sz w:val="22"/>
                              <w:szCs w:val="22"/>
                            </w:rPr>
                            <w:t>Il Professionista Delegato Avv.</w:t>
                          </w:r>
                          <w:r>
                            <w:rPr>
                              <w:rFonts w:ascii="Cambria Math" w:hAnsi="Cambria Math"/>
                              <w:b/>
                              <w:sz w:val="22"/>
                              <w:szCs w:val="22"/>
                            </w:rPr>
                            <w:t xml:space="preserve"> CLARA DOMPE’</w:t>
                          </w:r>
                          <w:r w:rsidRPr="00E7198C">
                            <w:rPr>
                              <w:rFonts w:ascii="Cambria Math" w:hAnsi="Cambria Math"/>
                              <w:sz w:val="22"/>
                              <w:szCs w:val="22"/>
                            </w:rPr>
                            <w:br/>
                          </w:r>
                          <w:r w:rsidRPr="00E7198C">
                            <w:rPr>
                              <w:rFonts w:ascii="Cambria Math" w:hAnsi="Cambria Math"/>
                              <w:color w:val="404040" w:themeColor="text1" w:themeTint="BF"/>
                              <w:sz w:val="22"/>
                              <w:szCs w:val="22"/>
                            </w:rPr>
                            <w:t>P.zza S.M. Maggiore n. 8</w:t>
                          </w:r>
                          <w:r w:rsidRPr="00E7198C">
                            <w:rPr>
                              <w:rFonts w:ascii="Cambria Math" w:hAnsi="Cambria Math"/>
                              <w:color w:val="404040" w:themeColor="text1" w:themeTint="BF"/>
                              <w:sz w:val="22"/>
                              <w:szCs w:val="22"/>
                            </w:rPr>
                            <w:br/>
                            <w:t>12084 MONDOVI’ (CN)</w:t>
                          </w:r>
                          <w:r w:rsidRPr="00E7198C">
                            <w:rPr>
                              <w:rFonts w:ascii="Cambria Math" w:hAnsi="Cambria Math"/>
                              <w:color w:val="404040" w:themeColor="text1" w:themeTint="BF"/>
                              <w:sz w:val="22"/>
                              <w:szCs w:val="22"/>
                            </w:rPr>
                            <w:br/>
                            <w:t xml:space="preserve">tel e fax 0174 </w:t>
                          </w:r>
                          <w:r>
                            <w:rPr>
                              <w:rFonts w:ascii="Cambria Math" w:hAnsi="Cambria Math"/>
                              <w:color w:val="404040" w:themeColor="text1" w:themeTint="BF"/>
                              <w:sz w:val="22"/>
                              <w:szCs w:val="22"/>
                            </w:rPr>
                            <w:t>339127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DD62F1" id="_x0000_t202" coordsize="21600,21600" o:spt="202" path="m,l,21600r21600,l21600,xe">
              <v:stroke joinstyle="miter"/>
              <v:path gradientshapeok="t" o:connecttype="rect"/>
            </v:shapetype>
            <v:shape id="Text Box 11" o:spid="_x0000_s1026" type="#_x0000_t202" style="position:absolute;margin-left:-45.6pt;margin-top:-15.65pt;width:174.15pt;height:7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" stroked="f">
              <v:textbox>
                <w:txbxContent>
                  <w:p w:rsidR="00876E42" w:rsidRPr="00E7198C" w:rsidRDefault="00876E42" w:rsidP="006E02F4">
                    <w:pPr>
                      <w:spacing w:line="240" w:lineRule="auto"/>
                      <w:jc w:val="center"/>
                      <w:rPr>
                        <w:rFonts w:ascii="Cambria Math" w:hAnsi="Cambria Math"/>
                        <w:sz w:val="22"/>
                        <w:szCs w:val="22"/>
                      </w:rPr>
                    </w:pPr>
                    <w:r w:rsidRPr="00E7198C">
                      <w:rPr>
                        <w:rFonts w:ascii="Cambria Math" w:hAnsi="Cambria Math"/>
                        <w:sz w:val="22"/>
                        <w:szCs w:val="22"/>
                      </w:rPr>
                      <w:t>Il Professionista Delegato Avv.</w:t>
                    </w:r>
                    <w:r>
                      <w:rPr>
                        <w:rFonts w:ascii="Cambria Math" w:hAnsi="Cambria Math"/>
                        <w:b/>
                        <w:sz w:val="22"/>
                        <w:szCs w:val="22"/>
                      </w:rPr>
                      <w:t xml:space="preserve"> CLARA DOMPE’</w:t>
                    </w:r>
                    <w:r w:rsidRPr="00E7198C">
                      <w:rPr>
                        <w:rFonts w:ascii="Cambria Math" w:hAnsi="Cambria Math"/>
                        <w:sz w:val="22"/>
                        <w:szCs w:val="22"/>
                      </w:rPr>
                      <w:br/>
                    </w:r>
                    <w:r w:rsidRPr="00E7198C">
                      <w:rPr>
                        <w:rFonts w:ascii="Cambria Math" w:hAnsi="Cambria Math"/>
                        <w:color w:val="404040" w:themeColor="text1" w:themeTint="BF"/>
                        <w:sz w:val="22"/>
                        <w:szCs w:val="22"/>
                      </w:rPr>
                      <w:t>P.zza S.M. Maggiore n. 8</w:t>
                    </w:r>
                    <w:r w:rsidRPr="00E7198C">
                      <w:rPr>
                        <w:rFonts w:ascii="Cambria Math" w:hAnsi="Cambria Math"/>
                        <w:color w:val="404040" w:themeColor="text1" w:themeTint="BF"/>
                        <w:sz w:val="22"/>
                        <w:szCs w:val="22"/>
                      </w:rPr>
                      <w:br/>
                      <w:t>12084 MONDOVI’ (CN)</w:t>
                    </w:r>
                    <w:r w:rsidRPr="00E7198C">
                      <w:rPr>
                        <w:rFonts w:ascii="Cambria Math" w:hAnsi="Cambria Math"/>
                        <w:color w:val="404040" w:themeColor="text1" w:themeTint="BF"/>
                        <w:sz w:val="22"/>
                        <w:szCs w:val="22"/>
                      </w:rPr>
                      <w:br/>
                    </w:r>
                    <w:proofErr w:type="spellStart"/>
                    <w:r w:rsidRPr="00E7198C">
                      <w:rPr>
                        <w:rFonts w:ascii="Cambria Math" w:hAnsi="Cambria Math"/>
                        <w:color w:val="404040" w:themeColor="text1" w:themeTint="BF"/>
                        <w:sz w:val="22"/>
                        <w:szCs w:val="22"/>
                      </w:rPr>
                      <w:t>tel</w:t>
                    </w:r>
                    <w:proofErr w:type="spellEnd"/>
                    <w:r w:rsidRPr="00E7198C">
                      <w:rPr>
                        <w:rFonts w:ascii="Cambria Math" w:hAnsi="Cambria Math"/>
                        <w:color w:val="404040" w:themeColor="text1" w:themeTint="BF"/>
                        <w:sz w:val="22"/>
                        <w:szCs w:val="22"/>
                      </w:rPr>
                      <w:t xml:space="preserve"> e fax 0174 </w:t>
                    </w:r>
                    <w:r>
                      <w:rPr>
                        <w:rFonts w:ascii="Cambria Math" w:hAnsi="Cambria Math"/>
                        <w:color w:val="404040" w:themeColor="text1" w:themeTint="BF"/>
                        <w:sz w:val="22"/>
                        <w:szCs w:val="22"/>
                      </w:rPr>
                      <w:t>339127</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45107"/>
    <w:multiLevelType w:val="hybridMultilevel"/>
    <w:tmpl w:val="7EDE9A40"/>
    <w:lvl w:ilvl="0" w:tplc="5FAA6606">
      <w:numFmt w:val="bullet"/>
      <w:lvlText w:val="-"/>
      <w:lvlJc w:val="left"/>
      <w:pPr>
        <w:ind w:left="720" w:hanging="360"/>
      </w:pPr>
      <w:rPr>
        <w:rFonts w:ascii="Century Gothic" w:eastAsiaTheme="minorHAnsi" w:hAnsi="Century Gothic"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4142AA"/>
    <w:multiLevelType w:val="hybridMultilevel"/>
    <w:tmpl w:val="F4E22A5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676BAE"/>
    <w:multiLevelType w:val="hybridMultilevel"/>
    <w:tmpl w:val="1C4E3A34"/>
    <w:lvl w:ilvl="0" w:tplc="048CD12C">
      <w:numFmt w:val="bullet"/>
      <w:lvlText w:val="-"/>
      <w:lvlJc w:val="left"/>
      <w:pPr>
        <w:ind w:left="720" w:hanging="360"/>
      </w:pPr>
      <w:rPr>
        <w:rFonts w:ascii="Calibri" w:eastAsiaTheme="minorHAnsi" w:hAnsi="Calibri"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C60556"/>
    <w:multiLevelType w:val="hybridMultilevel"/>
    <w:tmpl w:val="39D875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12311B2"/>
    <w:multiLevelType w:val="hybridMultilevel"/>
    <w:tmpl w:val="ED9C302C"/>
    <w:lvl w:ilvl="0" w:tplc="CB12F28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910EB7"/>
    <w:multiLevelType w:val="hybridMultilevel"/>
    <w:tmpl w:val="8262718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3E672F3"/>
    <w:multiLevelType w:val="hybridMultilevel"/>
    <w:tmpl w:val="AE465C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902D0B"/>
    <w:multiLevelType w:val="hybridMultilevel"/>
    <w:tmpl w:val="CE56423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9CD4934"/>
    <w:multiLevelType w:val="hybridMultilevel"/>
    <w:tmpl w:val="2C341D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6B62FFE"/>
    <w:multiLevelType w:val="hybridMultilevel"/>
    <w:tmpl w:val="1996EFA4"/>
    <w:lvl w:ilvl="0" w:tplc="46AA53B0">
      <w:numFmt w:val="bullet"/>
      <w:lvlText w:val="-"/>
      <w:lvlJc w:val="left"/>
      <w:pPr>
        <w:ind w:left="720" w:hanging="360"/>
      </w:pPr>
      <w:rPr>
        <w:rFonts w:ascii="Century Gothic" w:eastAsia="Times New Roman" w:hAnsi="Century Gothic"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879265A"/>
    <w:multiLevelType w:val="hybridMultilevel"/>
    <w:tmpl w:val="ECE2571E"/>
    <w:lvl w:ilvl="0" w:tplc="78EA33DE">
      <w:start w:val="3"/>
      <w:numFmt w:val="bullet"/>
      <w:lvlText w:val="-"/>
      <w:lvlJc w:val="left"/>
      <w:pPr>
        <w:ind w:left="862" w:hanging="360"/>
      </w:pPr>
      <w:rPr>
        <w:rFonts w:ascii="Times New Roman" w:eastAsia="Arial Unicode MS" w:hAnsi="Times New Roman" w:cs="Times New Roman" w:hint="default"/>
        <w:color w:val="auto"/>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1" w15:restartNumberingAfterBreak="0">
    <w:nsid w:val="3A6159AA"/>
    <w:multiLevelType w:val="hybridMultilevel"/>
    <w:tmpl w:val="1BD6206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3F987B88"/>
    <w:multiLevelType w:val="hybridMultilevel"/>
    <w:tmpl w:val="EBEA3566"/>
    <w:lvl w:ilvl="0" w:tplc="FB126B82">
      <w:start w:val="18"/>
      <w:numFmt w:val="bullet"/>
      <w:lvlText w:val="-"/>
      <w:lvlJc w:val="left"/>
      <w:pPr>
        <w:ind w:left="720" w:hanging="360"/>
      </w:pPr>
      <w:rPr>
        <w:rFonts w:ascii="Century Gothic" w:eastAsiaTheme="minorHAnsi" w:hAnsi="Century Gothic"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A5E447C"/>
    <w:multiLevelType w:val="hybridMultilevel"/>
    <w:tmpl w:val="6A2221C6"/>
    <w:lvl w:ilvl="0" w:tplc="CC64C53E">
      <w:start w:val="1"/>
      <w:numFmt w:val="bullet"/>
      <w:lvlText w:val="-"/>
      <w:lvlJc w:val="left"/>
      <w:pPr>
        <w:ind w:left="720" w:hanging="360"/>
      </w:pPr>
      <w:rPr>
        <w:rFonts w:ascii="Century Gothic" w:eastAsiaTheme="minorHAnsi" w:hAnsi="Century Gothic"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8A44D67"/>
    <w:multiLevelType w:val="hybridMultilevel"/>
    <w:tmpl w:val="D640CDB4"/>
    <w:lvl w:ilvl="0" w:tplc="1C182D3C">
      <w:numFmt w:val="bullet"/>
      <w:lvlText w:val="-"/>
      <w:lvlJc w:val="left"/>
      <w:pPr>
        <w:ind w:left="720" w:hanging="360"/>
      </w:pPr>
      <w:rPr>
        <w:rFonts w:ascii="Calibri" w:eastAsiaTheme="minorHAnsi" w:hAnsi="Calibri"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DC43F8D"/>
    <w:multiLevelType w:val="hybridMultilevel"/>
    <w:tmpl w:val="961E8A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5854239"/>
    <w:multiLevelType w:val="hybridMultilevel"/>
    <w:tmpl w:val="79F2D2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7"/>
  </w:num>
  <w:num w:numId="5">
    <w:abstractNumId w:val="14"/>
  </w:num>
  <w:num w:numId="6">
    <w:abstractNumId w:val="2"/>
  </w:num>
  <w:num w:numId="7">
    <w:abstractNumId w:val="12"/>
  </w:num>
  <w:num w:numId="8">
    <w:abstractNumId w:val="6"/>
  </w:num>
  <w:num w:numId="9">
    <w:abstractNumId w:val="11"/>
  </w:num>
  <w:num w:numId="10">
    <w:abstractNumId w:val="5"/>
  </w:num>
  <w:num w:numId="11">
    <w:abstractNumId w:val="15"/>
  </w:num>
  <w:num w:numId="12">
    <w:abstractNumId w:val="4"/>
  </w:num>
  <w:num w:numId="13">
    <w:abstractNumId w:val="10"/>
  </w:num>
  <w:num w:numId="14">
    <w:abstractNumId w:val="16"/>
  </w:num>
  <w:num w:numId="15">
    <w:abstractNumId w:val="3"/>
  </w:num>
  <w:num w:numId="16">
    <w:abstractNumId w:val="9"/>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283"/>
  <w:drawingGridHorizontalSpacing w:val="120"/>
  <w:displayHorizontalDrawingGridEvery w:val="2"/>
  <w:characterSpacingControl w:val="doNotCompress"/>
  <w:hdrShapeDefaults>
    <o:shapedefaults v:ext="edit" spidmax="2049" style="mso-width-relative:margin;mso-height-relative:margin" fill="f" fillcolor="none [3213]" stroke="f" strokecolor="none [3213]">
      <v:fill color="none [3213]" on="f"/>
      <v:stroke color="none [3213]"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29"/>
    <w:rsid w:val="000016D1"/>
    <w:rsid w:val="00013559"/>
    <w:rsid w:val="00015AFC"/>
    <w:rsid w:val="00016529"/>
    <w:rsid w:val="0003487A"/>
    <w:rsid w:val="000404E4"/>
    <w:rsid w:val="000417D2"/>
    <w:rsid w:val="000436E1"/>
    <w:rsid w:val="000445D7"/>
    <w:rsid w:val="00086B8E"/>
    <w:rsid w:val="000A4BA5"/>
    <w:rsid w:val="000B0557"/>
    <w:rsid w:val="000B2092"/>
    <w:rsid w:val="000C4DC1"/>
    <w:rsid w:val="000C55F4"/>
    <w:rsid w:val="000D0390"/>
    <w:rsid w:val="000D39D7"/>
    <w:rsid w:val="000D60AA"/>
    <w:rsid w:val="000D6777"/>
    <w:rsid w:val="000E0443"/>
    <w:rsid w:val="000E79C8"/>
    <w:rsid w:val="000F74DA"/>
    <w:rsid w:val="00107B8E"/>
    <w:rsid w:val="00121F44"/>
    <w:rsid w:val="00140583"/>
    <w:rsid w:val="00145DEB"/>
    <w:rsid w:val="00151727"/>
    <w:rsid w:val="00154128"/>
    <w:rsid w:val="00156B46"/>
    <w:rsid w:val="001602C6"/>
    <w:rsid w:val="001618C9"/>
    <w:rsid w:val="00166514"/>
    <w:rsid w:val="001672B5"/>
    <w:rsid w:val="0017321D"/>
    <w:rsid w:val="001735A7"/>
    <w:rsid w:val="00182EB5"/>
    <w:rsid w:val="00185910"/>
    <w:rsid w:val="001872E4"/>
    <w:rsid w:val="001943BF"/>
    <w:rsid w:val="0019699B"/>
    <w:rsid w:val="001A22DF"/>
    <w:rsid w:val="001A5AEA"/>
    <w:rsid w:val="001B3BB5"/>
    <w:rsid w:val="001C3CE0"/>
    <w:rsid w:val="001C7193"/>
    <w:rsid w:val="001D4462"/>
    <w:rsid w:val="001E4311"/>
    <w:rsid w:val="001F246F"/>
    <w:rsid w:val="0021184F"/>
    <w:rsid w:val="00217DEA"/>
    <w:rsid w:val="00230D21"/>
    <w:rsid w:val="002315F8"/>
    <w:rsid w:val="002316B5"/>
    <w:rsid w:val="002327D4"/>
    <w:rsid w:val="00232BEA"/>
    <w:rsid w:val="0023317F"/>
    <w:rsid w:val="00237D5B"/>
    <w:rsid w:val="00251609"/>
    <w:rsid w:val="00273B48"/>
    <w:rsid w:val="00276900"/>
    <w:rsid w:val="00276B37"/>
    <w:rsid w:val="002A3E0E"/>
    <w:rsid w:val="002B0812"/>
    <w:rsid w:val="002B3CE9"/>
    <w:rsid w:val="002C0EFE"/>
    <w:rsid w:val="002C5B38"/>
    <w:rsid w:val="002D143E"/>
    <w:rsid w:val="002E4D11"/>
    <w:rsid w:val="002E71FE"/>
    <w:rsid w:val="002F6EE6"/>
    <w:rsid w:val="0030373B"/>
    <w:rsid w:val="00317ED6"/>
    <w:rsid w:val="00341672"/>
    <w:rsid w:val="00343E51"/>
    <w:rsid w:val="00345BA1"/>
    <w:rsid w:val="0036551B"/>
    <w:rsid w:val="00367110"/>
    <w:rsid w:val="0037047C"/>
    <w:rsid w:val="003730BE"/>
    <w:rsid w:val="00375EFB"/>
    <w:rsid w:val="003776F2"/>
    <w:rsid w:val="003A288C"/>
    <w:rsid w:val="003B3568"/>
    <w:rsid w:val="003B47A2"/>
    <w:rsid w:val="003E3124"/>
    <w:rsid w:val="003E3434"/>
    <w:rsid w:val="003E3ACB"/>
    <w:rsid w:val="003E42A8"/>
    <w:rsid w:val="003E4A56"/>
    <w:rsid w:val="003E5532"/>
    <w:rsid w:val="003E6660"/>
    <w:rsid w:val="003F3D3D"/>
    <w:rsid w:val="00400EA6"/>
    <w:rsid w:val="00434858"/>
    <w:rsid w:val="004377EC"/>
    <w:rsid w:val="00452EC4"/>
    <w:rsid w:val="004569AE"/>
    <w:rsid w:val="0045722A"/>
    <w:rsid w:val="00480929"/>
    <w:rsid w:val="004819B7"/>
    <w:rsid w:val="004852E0"/>
    <w:rsid w:val="00491387"/>
    <w:rsid w:val="00495E99"/>
    <w:rsid w:val="004B1715"/>
    <w:rsid w:val="004B1F32"/>
    <w:rsid w:val="004B74DF"/>
    <w:rsid w:val="004C1C65"/>
    <w:rsid w:val="004C4F2C"/>
    <w:rsid w:val="004C5245"/>
    <w:rsid w:val="004D144D"/>
    <w:rsid w:val="004D3F70"/>
    <w:rsid w:val="004D6FAE"/>
    <w:rsid w:val="004E43FA"/>
    <w:rsid w:val="004F036D"/>
    <w:rsid w:val="004F0699"/>
    <w:rsid w:val="004F4857"/>
    <w:rsid w:val="00503155"/>
    <w:rsid w:val="00505922"/>
    <w:rsid w:val="00507D43"/>
    <w:rsid w:val="00510C5F"/>
    <w:rsid w:val="005165C1"/>
    <w:rsid w:val="005201D2"/>
    <w:rsid w:val="00521021"/>
    <w:rsid w:val="005377D0"/>
    <w:rsid w:val="00542FA7"/>
    <w:rsid w:val="00551642"/>
    <w:rsid w:val="00554E20"/>
    <w:rsid w:val="00566824"/>
    <w:rsid w:val="005679BD"/>
    <w:rsid w:val="005778BC"/>
    <w:rsid w:val="00586CDF"/>
    <w:rsid w:val="0058721F"/>
    <w:rsid w:val="005872A4"/>
    <w:rsid w:val="00594C6D"/>
    <w:rsid w:val="00596A70"/>
    <w:rsid w:val="005A1236"/>
    <w:rsid w:val="005A3AC4"/>
    <w:rsid w:val="005A61DB"/>
    <w:rsid w:val="005C60CA"/>
    <w:rsid w:val="005D094D"/>
    <w:rsid w:val="005D0A8B"/>
    <w:rsid w:val="005D3065"/>
    <w:rsid w:val="005D3A63"/>
    <w:rsid w:val="005D4759"/>
    <w:rsid w:val="005D587B"/>
    <w:rsid w:val="005D60F8"/>
    <w:rsid w:val="00604C10"/>
    <w:rsid w:val="006060E9"/>
    <w:rsid w:val="00611E11"/>
    <w:rsid w:val="00611E5D"/>
    <w:rsid w:val="006139F1"/>
    <w:rsid w:val="00613A41"/>
    <w:rsid w:val="00635D56"/>
    <w:rsid w:val="00650B13"/>
    <w:rsid w:val="0065665C"/>
    <w:rsid w:val="006608AE"/>
    <w:rsid w:val="00672CEF"/>
    <w:rsid w:val="0067516E"/>
    <w:rsid w:val="00685D32"/>
    <w:rsid w:val="006909EC"/>
    <w:rsid w:val="006946C0"/>
    <w:rsid w:val="006B1665"/>
    <w:rsid w:val="006B444D"/>
    <w:rsid w:val="006C116A"/>
    <w:rsid w:val="006C5739"/>
    <w:rsid w:val="006C7FCA"/>
    <w:rsid w:val="006D023C"/>
    <w:rsid w:val="006D4B65"/>
    <w:rsid w:val="006E02F4"/>
    <w:rsid w:val="006E502B"/>
    <w:rsid w:val="006F20E3"/>
    <w:rsid w:val="006F400F"/>
    <w:rsid w:val="00700152"/>
    <w:rsid w:val="0070354F"/>
    <w:rsid w:val="00712A54"/>
    <w:rsid w:val="00724105"/>
    <w:rsid w:val="007264F8"/>
    <w:rsid w:val="00734E7D"/>
    <w:rsid w:val="0074011C"/>
    <w:rsid w:val="00746EA4"/>
    <w:rsid w:val="00751E9D"/>
    <w:rsid w:val="00754617"/>
    <w:rsid w:val="00754EA6"/>
    <w:rsid w:val="00757AAC"/>
    <w:rsid w:val="00764A24"/>
    <w:rsid w:val="0077095F"/>
    <w:rsid w:val="0077357E"/>
    <w:rsid w:val="007805B7"/>
    <w:rsid w:val="00780D97"/>
    <w:rsid w:val="00792E9A"/>
    <w:rsid w:val="007A5C93"/>
    <w:rsid w:val="007B3EC0"/>
    <w:rsid w:val="007B445D"/>
    <w:rsid w:val="007C6F41"/>
    <w:rsid w:val="007E4A2F"/>
    <w:rsid w:val="007E6570"/>
    <w:rsid w:val="007F7673"/>
    <w:rsid w:val="008021DC"/>
    <w:rsid w:val="0081099B"/>
    <w:rsid w:val="00813104"/>
    <w:rsid w:val="00834057"/>
    <w:rsid w:val="008377BA"/>
    <w:rsid w:val="00846FD7"/>
    <w:rsid w:val="00851A99"/>
    <w:rsid w:val="00857066"/>
    <w:rsid w:val="00870030"/>
    <w:rsid w:val="00873304"/>
    <w:rsid w:val="00876E42"/>
    <w:rsid w:val="00877BDF"/>
    <w:rsid w:val="00887A76"/>
    <w:rsid w:val="0089356A"/>
    <w:rsid w:val="008B0EF0"/>
    <w:rsid w:val="008C000A"/>
    <w:rsid w:val="008C7CDA"/>
    <w:rsid w:val="008D14A1"/>
    <w:rsid w:val="008D5D62"/>
    <w:rsid w:val="008E7C30"/>
    <w:rsid w:val="008F5D90"/>
    <w:rsid w:val="008F67F6"/>
    <w:rsid w:val="009028FB"/>
    <w:rsid w:val="00906F89"/>
    <w:rsid w:val="00921BCB"/>
    <w:rsid w:val="00924F0A"/>
    <w:rsid w:val="00936118"/>
    <w:rsid w:val="009407E4"/>
    <w:rsid w:val="00944544"/>
    <w:rsid w:val="00952497"/>
    <w:rsid w:val="00955505"/>
    <w:rsid w:val="0095576B"/>
    <w:rsid w:val="00964482"/>
    <w:rsid w:val="009676B8"/>
    <w:rsid w:val="00970D54"/>
    <w:rsid w:val="0098167A"/>
    <w:rsid w:val="00985BED"/>
    <w:rsid w:val="00987EDD"/>
    <w:rsid w:val="0099059B"/>
    <w:rsid w:val="009A5A45"/>
    <w:rsid w:val="009B2DF9"/>
    <w:rsid w:val="009B3EE2"/>
    <w:rsid w:val="009B5B78"/>
    <w:rsid w:val="009B5EBA"/>
    <w:rsid w:val="009C1617"/>
    <w:rsid w:val="009C3808"/>
    <w:rsid w:val="009C76C4"/>
    <w:rsid w:val="009D6AAF"/>
    <w:rsid w:val="00A07CC2"/>
    <w:rsid w:val="00A11131"/>
    <w:rsid w:val="00A153C8"/>
    <w:rsid w:val="00A16B66"/>
    <w:rsid w:val="00A2692F"/>
    <w:rsid w:val="00A44ED3"/>
    <w:rsid w:val="00A529B4"/>
    <w:rsid w:val="00A57E88"/>
    <w:rsid w:val="00A61EB7"/>
    <w:rsid w:val="00A74FDF"/>
    <w:rsid w:val="00A81D73"/>
    <w:rsid w:val="00A82D61"/>
    <w:rsid w:val="00A83937"/>
    <w:rsid w:val="00A91A42"/>
    <w:rsid w:val="00AA069B"/>
    <w:rsid w:val="00AA515B"/>
    <w:rsid w:val="00AB170E"/>
    <w:rsid w:val="00AB62E6"/>
    <w:rsid w:val="00AC09DA"/>
    <w:rsid w:val="00AC6827"/>
    <w:rsid w:val="00AE7817"/>
    <w:rsid w:val="00B07955"/>
    <w:rsid w:val="00B16E58"/>
    <w:rsid w:val="00B17267"/>
    <w:rsid w:val="00B20780"/>
    <w:rsid w:val="00B21904"/>
    <w:rsid w:val="00B2440A"/>
    <w:rsid w:val="00B2703C"/>
    <w:rsid w:val="00B43417"/>
    <w:rsid w:val="00B43748"/>
    <w:rsid w:val="00B446E9"/>
    <w:rsid w:val="00B44E9C"/>
    <w:rsid w:val="00B47C63"/>
    <w:rsid w:val="00B507D6"/>
    <w:rsid w:val="00B5726B"/>
    <w:rsid w:val="00B600AA"/>
    <w:rsid w:val="00B769AE"/>
    <w:rsid w:val="00B76B19"/>
    <w:rsid w:val="00B80319"/>
    <w:rsid w:val="00B97BDF"/>
    <w:rsid w:val="00BB039F"/>
    <w:rsid w:val="00BC1280"/>
    <w:rsid w:val="00BE5825"/>
    <w:rsid w:val="00BF6444"/>
    <w:rsid w:val="00C015A9"/>
    <w:rsid w:val="00C04877"/>
    <w:rsid w:val="00C06CFD"/>
    <w:rsid w:val="00C16CAE"/>
    <w:rsid w:val="00C16E8F"/>
    <w:rsid w:val="00C27126"/>
    <w:rsid w:val="00C43909"/>
    <w:rsid w:val="00C506EA"/>
    <w:rsid w:val="00C52FE5"/>
    <w:rsid w:val="00C56135"/>
    <w:rsid w:val="00C67A3C"/>
    <w:rsid w:val="00C72B42"/>
    <w:rsid w:val="00C73E10"/>
    <w:rsid w:val="00C74ED0"/>
    <w:rsid w:val="00C7762E"/>
    <w:rsid w:val="00C855C8"/>
    <w:rsid w:val="00C864E5"/>
    <w:rsid w:val="00C8799B"/>
    <w:rsid w:val="00C91A98"/>
    <w:rsid w:val="00CA2A04"/>
    <w:rsid w:val="00CC0846"/>
    <w:rsid w:val="00CC2469"/>
    <w:rsid w:val="00CD4B77"/>
    <w:rsid w:val="00CE4353"/>
    <w:rsid w:val="00CE762E"/>
    <w:rsid w:val="00CF041B"/>
    <w:rsid w:val="00D01B8B"/>
    <w:rsid w:val="00D07D10"/>
    <w:rsid w:val="00D17AE8"/>
    <w:rsid w:val="00D22606"/>
    <w:rsid w:val="00D44EA3"/>
    <w:rsid w:val="00D45471"/>
    <w:rsid w:val="00D57DA5"/>
    <w:rsid w:val="00D611B8"/>
    <w:rsid w:val="00D616C8"/>
    <w:rsid w:val="00D64137"/>
    <w:rsid w:val="00D732CE"/>
    <w:rsid w:val="00D76EC9"/>
    <w:rsid w:val="00D8079E"/>
    <w:rsid w:val="00D826CD"/>
    <w:rsid w:val="00D91507"/>
    <w:rsid w:val="00D959B3"/>
    <w:rsid w:val="00DA2E36"/>
    <w:rsid w:val="00DA5320"/>
    <w:rsid w:val="00DA6B4F"/>
    <w:rsid w:val="00DB277A"/>
    <w:rsid w:val="00DB4A11"/>
    <w:rsid w:val="00DD05F2"/>
    <w:rsid w:val="00DD750D"/>
    <w:rsid w:val="00DE6405"/>
    <w:rsid w:val="00DE6C68"/>
    <w:rsid w:val="00DF7FD7"/>
    <w:rsid w:val="00E01D9A"/>
    <w:rsid w:val="00E04526"/>
    <w:rsid w:val="00E07883"/>
    <w:rsid w:val="00E107C8"/>
    <w:rsid w:val="00E16DDC"/>
    <w:rsid w:val="00E34D74"/>
    <w:rsid w:val="00E452AC"/>
    <w:rsid w:val="00E46B0D"/>
    <w:rsid w:val="00E47DE8"/>
    <w:rsid w:val="00E50856"/>
    <w:rsid w:val="00E531E2"/>
    <w:rsid w:val="00E63A6C"/>
    <w:rsid w:val="00E7198C"/>
    <w:rsid w:val="00E86322"/>
    <w:rsid w:val="00E92A8B"/>
    <w:rsid w:val="00E93677"/>
    <w:rsid w:val="00E96B64"/>
    <w:rsid w:val="00EA1A5B"/>
    <w:rsid w:val="00EA74F1"/>
    <w:rsid w:val="00EB36A3"/>
    <w:rsid w:val="00EC5223"/>
    <w:rsid w:val="00EE2539"/>
    <w:rsid w:val="00EE45F5"/>
    <w:rsid w:val="00EE6F1A"/>
    <w:rsid w:val="00EF3218"/>
    <w:rsid w:val="00EF348A"/>
    <w:rsid w:val="00F00D9E"/>
    <w:rsid w:val="00F052C5"/>
    <w:rsid w:val="00F105B6"/>
    <w:rsid w:val="00F239EE"/>
    <w:rsid w:val="00F24A9A"/>
    <w:rsid w:val="00F40CFA"/>
    <w:rsid w:val="00F41E04"/>
    <w:rsid w:val="00F4411F"/>
    <w:rsid w:val="00F4676B"/>
    <w:rsid w:val="00F508A8"/>
    <w:rsid w:val="00F5414F"/>
    <w:rsid w:val="00F61C64"/>
    <w:rsid w:val="00F90DD1"/>
    <w:rsid w:val="00FA18F3"/>
    <w:rsid w:val="00FA4953"/>
    <w:rsid w:val="00FC4DAF"/>
    <w:rsid w:val="00FC7ED8"/>
    <w:rsid w:val="00FE1444"/>
    <w:rsid w:val="00FE518C"/>
    <w:rsid w:val="00FF1FAE"/>
    <w:rsid w:val="00FF622A"/>
    <w:rsid w:val="00FF6B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style="mso-width-relative:margin;mso-height-relative:margin" fill="f" fillcolor="none [3213]" stroke="f" strokecolor="none [3213]">
      <v:fill color="none [3213]" on="f"/>
      <v:stroke color="none [3213]" on="f"/>
      <v:textbox inset="0,0,0,0"/>
    </o:shapedefaults>
    <o:shapelayout v:ext="edit">
      <o:idmap v:ext="edit" data="1"/>
    </o:shapelayout>
  </w:shapeDefaults>
  <w:decimalSymbol w:val=","/>
  <w:listSeparator w:val=";"/>
  <w14:docId w14:val="0AF57078"/>
  <w15:docId w15:val="{408C93C8-5C12-4883-8136-4096515F3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askerville Old Face" w:eastAsiaTheme="minorHAnsi" w:hAnsi="Baskerville Old Face" w:cs="Courier New"/>
        <w:sz w:val="24"/>
        <w:szCs w:val="24"/>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0EF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1F246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F246F"/>
    <w:rPr>
      <w:rFonts w:ascii="Tahoma" w:hAnsi="Tahoma" w:cs="Tahoma"/>
      <w:sz w:val="16"/>
      <w:szCs w:val="16"/>
    </w:rPr>
  </w:style>
  <w:style w:type="paragraph" w:styleId="Testonormale">
    <w:name w:val="Plain Text"/>
    <w:basedOn w:val="Normale"/>
    <w:link w:val="TestonormaleCarattere"/>
    <w:uiPriority w:val="99"/>
    <w:semiHidden/>
    <w:unhideWhenUsed/>
    <w:rsid w:val="002A3E0E"/>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A3E0E"/>
    <w:rPr>
      <w:rFonts w:ascii="Consolas" w:hAnsi="Consolas"/>
      <w:sz w:val="21"/>
      <w:szCs w:val="21"/>
    </w:rPr>
  </w:style>
  <w:style w:type="paragraph" w:styleId="Intestazione">
    <w:name w:val="header"/>
    <w:basedOn w:val="Normale"/>
    <w:link w:val="IntestazioneCarattere"/>
    <w:uiPriority w:val="99"/>
    <w:unhideWhenUsed/>
    <w:rsid w:val="0081099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1099B"/>
  </w:style>
  <w:style w:type="paragraph" w:styleId="Pidipagina">
    <w:name w:val="footer"/>
    <w:basedOn w:val="Normale"/>
    <w:link w:val="PidipaginaCarattere"/>
    <w:uiPriority w:val="99"/>
    <w:unhideWhenUsed/>
    <w:rsid w:val="0081099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1099B"/>
  </w:style>
  <w:style w:type="paragraph" w:styleId="Paragrafoelenco">
    <w:name w:val="List Paragraph"/>
    <w:basedOn w:val="Normale"/>
    <w:uiPriority w:val="99"/>
    <w:qFormat/>
    <w:rsid w:val="007E6570"/>
    <w:pPr>
      <w:ind w:left="720"/>
      <w:contextualSpacing/>
    </w:pPr>
  </w:style>
  <w:style w:type="character" w:styleId="Collegamentoipertestuale">
    <w:name w:val="Hyperlink"/>
    <w:basedOn w:val="Carpredefinitoparagrafo"/>
    <w:uiPriority w:val="99"/>
    <w:unhideWhenUsed/>
    <w:rsid w:val="00276B37"/>
    <w:rPr>
      <w:color w:val="0000FF" w:themeColor="hyperlink"/>
      <w:u w:val="single"/>
    </w:rPr>
  </w:style>
  <w:style w:type="paragraph" w:customStyle="1" w:styleId="testo">
    <w:name w:val="testo"/>
    <w:basedOn w:val="Normale"/>
    <w:rsid w:val="00E04526"/>
    <w:pPr>
      <w:spacing w:after="0" w:line="480" w:lineRule="atLeast"/>
      <w:ind w:firstLine="426"/>
      <w:jc w:val="both"/>
    </w:pPr>
    <w:rPr>
      <w:rFonts w:ascii="Times New Roman" w:eastAsia="Times New Roman" w:hAnsi="Times New Roman" w:cs="Times New Roman"/>
      <w:sz w:val="20"/>
      <w:szCs w:val="20"/>
      <w:lang w:eastAsia="it-IT"/>
    </w:rPr>
  </w:style>
  <w:style w:type="paragraph" w:customStyle="1" w:styleId="BOLLO">
    <w:name w:val="BOLLO"/>
    <w:basedOn w:val="Normale"/>
    <w:rsid w:val="00E04526"/>
    <w:pPr>
      <w:spacing w:after="0" w:line="480" w:lineRule="exact"/>
      <w:jc w:val="both"/>
    </w:pPr>
    <w:rPr>
      <w:rFonts w:ascii="Times New Roman" w:eastAsia="Times New Roman" w:hAnsi="Times New Roman" w:cs="Times New Roman"/>
      <w:szCs w:val="20"/>
      <w:lang w:eastAsia="it-IT"/>
    </w:rPr>
  </w:style>
  <w:style w:type="paragraph" w:customStyle="1" w:styleId="Default">
    <w:name w:val="Default"/>
    <w:rsid w:val="00E04526"/>
    <w:pPr>
      <w:autoSpaceDE w:val="0"/>
      <w:autoSpaceDN w:val="0"/>
      <w:adjustRightInd w:val="0"/>
      <w:spacing w:after="0" w:line="240" w:lineRule="auto"/>
    </w:pPr>
    <w:rPr>
      <w:rFonts w:ascii="Book Antiqua" w:hAnsi="Book Antiqua" w:cs="Book Antiqua"/>
      <w:color w:val="000000"/>
    </w:rPr>
  </w:style>
  <w:style w:type="paragraph" w:styleId="Rientrocorpodeltesto3">
    <w:name w:val="Body Text Indent 3"/>
    <w:basedOn w:val="Normale"/>
    <w:link w:val="Rientrocorpodeltesto3Carattere"/>
    <w:uiPriority w:val="99"/>
    <w:unhideWhenUsed/>
    <w:rsid w:val="00E04526"/>
    <w:pPr>
      <w:spacing w:after="120"/>
      <w:ind w:left="283"/>
    </w:pPr>
    <w:rPr>
      <w:rFonts w:asciiTheme="minorHAnsi" w:hAnsiTheme="minorHAnsi" w:cstheme="minorBidi"/>
      <w:sz w:val="16"/>
      <w:szCs w:val="16"/>
    </w:rPr>
  </w:style>
  <w:style w:type="character" w:customStyle="1" w:styleId="Rientrocorpodeltesto3Carattere">
    <w:name w:val="Rientro corpo del testo 3 Carattere"/>
    <w:basedOn w:val="Carpredefinitoparagrafo"/>
    <w:link w:val="Rientrocorpodeltesto3"/>
    <w:uiPriority w:val="99"/>
    <w:rsid w:val="00E04526"/>
    <w:rPr>
      <w:rFonts w:asciiTheme="minorHAnsi" w:hAnsiTheme="minorHAnsi" w:cstheme="minorBid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7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etelematiche.it" TargetMode="External"/><Relationship Id="rId13" Type="http://schemas.openxmlformats.org/officeDocument/2006/relationships/hyperlink" Target="http://www.astegiudiziarie.it"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vgtorino@astagiudiziari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tetelematiche.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stetelematiche.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tapvp.dgsia@giustiziacert.it" TargetMode="External"/><Relationship Id="rId14" Type="http://schemas.openxmlformats.org/officeDocument/2006/relationships/hyperlink" Target="mailto:assistenza@astetelematich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dows\Desktop\Carta%20Intestata%20Atti.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08B71-E09C-447A-A38D-1635D5BC7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Intestata Atti</Template>
  <TotalTime>0</TotalTime>
  <Pages>10</Pages>
  <Words>3385</Words>
  <Characters>19301</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Giulia</cp:lastModifiedBy>
  <cp:revision>2</cp:revision>
  <cp:lastPrinted>2025-03-06T08:37:00Z</cp:lastPrinted>
  <dcterms:created xsi:type="dcterms:W3CDTF">2026-10-08T08:53:00Z</dcterms:created>
  <dcterms:modified xsi:type="dcterms:W3CDTF">2026-10-08T08:53:00Z</dcterms:modified>
</cp:coreProperties>
</file>